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637460606"/>
        <w:docPartObj>
          <w:docPartGallery w:val="Cover Pages"/>
          <w:docPartUnique/>
        </w:docPartObj>
      </w:sdtPr>
      <w:sdtEndPr>
        <w:rPr>
          <w:rFonts w:ascii="Times New Roman" w:hAnsi="Times New Roman" w:cs="Times New Roman"/>
        </w:rPr>
      </w:sdtEndPr>
      <w:sdtContent>
        <w:p w14:paraId="29FD8BCB" w14:textId="77777777" w:rsidR="00044F7C" w:rsidRDefault="00044F7C" w:rsidP="00044F7C">
          <w:pPr>
            <w:jc w:val="center"/>
            <w:rPr>
              <w:rFonts w:cs="Arial"/>
              <w:b/>
            </w:rPr>
          </w:pPr>
          <w:r>
            <w:rPr>
              <w:rFonts w:cs="Arial"/>
              <w:b/>
            </w:rPr>
            <w:t>UNIVERSITÉ TÉLUQ</w:t>
          </w:r>
        </w:p>
        <w:p w14:paraId="7204F2A4" w14:textId="1EB7A45A" w:rsidR="00CA515B" w:rsidRPr="005C5C81" w:rsidRDefault="00CA515B" w:rsidP="00CA515B">
          <w:pPr>
            <w:spacing w:line="360" w:lineRule="auto"/>
            <w:jc w:val="center"/>
            <w:rPr>
              <w:rFonts w:ascii="Times New Roman" w:hAnsi="Times New Roman" w:cs="Times New Roman"/>
            </w:rPr>
          </w:pPr>
          <w:r>
            <w:rPr>
              <w:rFonts w:ascii="Times New Roman" w:hAnsi="Times New Roman" w:cs="Times New Roman"/>
              <w:b/>
              <w:bCs/>
            </w:rPr>
            <w:t xml:space="preserve">Travail 3 </w:t>
          </w:r>
          <w:r w:rsidRPr="005C5C81">
            <w:rPr>
              <w:rFonts w:ascii="Times New Roman" w:hAnsi="Times New Roman" w:cs="Times New Roman"/>
              <w:b/>
              <w:bCs/>
            </w:rPr>
            <w:t>Volet A</w:t>
          </w:r>
          <w:r>
            <w:rPr>
              <w:rFonts w:ascii="Times New Roman" w:hAnsi="Times New Roman" w:cs="Times New Roman"/>
              <w:b/>
              <w:bCs/>
            </w:rPr>
            <w:t xml:space="preserve"> : </w:t>
          </w:r>
          <w:r w:rsidRPr="005C5C81">
            <w:rPr>
              <w:rFonts w:ascii="Times New Roman" w:hAnsi="Times New Roman" w:cs="Times New Roman"/>
              <w:b/>
              <w:bCs/>
            </w:rPr>
            <w:t>Communication de vulgarisation scientifique</w:t>
          </w:r>
        </w:p>
        <w:p w14:paraId="42DD6461" w14:textId="77777777" w:rsidR="00CA515B" w:rsidRPr="005C5C81" w:rsidRDefault="00CA515B" w:rsidP="00CA515B">
          <w:pPr>
            <w:spacing w:line="360" w:lineRule="auto"/>
            <w:jc w:val="center"/>
            <w:rPr>
              <w:rFonts w:ascii="Times New Roman" w:hAnsi="Times New Roman" w:cs="Times New Roman"/>
            </w:rPr>
          </w:pPr>
          <w:r w:rsidRPr="005C5C81">
            <w:rPr>
              <w:rFonts w:ascii="Times New Roman" w:hAnsi="Times New Roman" w:cs="Times New Roman"/>
              <w:b/>
              <w:bCs/>
            </w:rPr>
            <w:t>Apprendre en prison : quand la cognition ouvre la voie à l'émancipation</w:t>
          </w:r>
        </w:p>
        <w:p w14:paraId="4260BF2B" w14:textId="77777777" w:rsidR="00CA515B" w:rsidRPr="005C5C81" w:rsidRDefault="00CA515B" w:rsidP="00CA515B">
          <w:pPr>
            <w:spacing w:line="360" w:lineRule="auto"/>
            <w:jc w:val="center"/>
            <w:rPr>
              <w:rFonts w:ascii="Times New Roman" w:hAnsi="Times New Roman" w:cs="Times New Roman"/>
            </w:rPr>
          </w:pPr>
          <w:r w:rsidRPr="005C5C81">
            <w:rPr>
              <w:rFonts w:ascii="Times New Roman" w:hAnsi="Times New Roman" w:cs="Times New Roman"/>
              <w:i/>
              <w:iCs/>
            </w:rPr>
            <w:t>Type de projet : Vulgarisation scientifique à destination des acteurs de l'éducation en détention et des étudiants en pédagogie</w:t>
          </w:r>
        </w:p>
        <w:p w14:paraId="3F5807DE" w14:textId="77777777" w:rsidR="00044F7C" w:rsidRDefault="00044F7C" w:rsidP="00044F7C">
          <w:pPr>
            <w:jc w:val="center"/>
            <w:rPr>
              <w:rFonts w:cs="Arial"/>
            </w:rPr>
          </w:pPr>
          <w:r>
            <w:rPr>
              <w:rFonts w:cs="Arial"/>
            </w:rPr>
            <w:t>PRÉSENTÉ À</w:t>
          </w:r>
        </w:p>
        <w:p w14:paraId="300974A1" w14:textId="3F27A9D1" w:rsidR="00CA515B" w:rsidRDefault="00CA515B" w:rsidP="00044F7C">
          <w:pPr>
            <w:tabs>
              <w:tab w:val="left" w:pos="14625"/>
            </w:tabs>
            <w:spacing w:before="1200"/>
            <w:jc w:val="center"/>
            <w:rPr>
              <w:rFonts w:cs="Arial"/>
            </w:rPr>
          </w:pPr>
          <w:r>
            <w:rPr>
              <w:rFonts w:cs="Arial"/>
            </w:rPr>
            <w:t xml:space="preserve">Mme </w:t>
          </w:r>
          <w:r w:rsidRPr="00CA515B">
            <w:rPr>
              <w:rFonts w:cs="Arial"/>
            </w:rPr>
            <w:t>B</w:t>
          </w:r>
          <w:r>
            <w:rPr>
              <w:rFonts w:cs="Arial"/>
            </w:rPr>
            <w:t>é</w:t>
          </w:r>
          <w:r w:rsidRPr="00CA515B">
            <w:rPr>
              <w:rFonts w:cs="Arial"/>
            </w:rPr>
            <w:t>atrice</w:t>
          </w:r>
          <w:r>
            <w:rPr>
              <w:rFonts w:cs="Arial"/>
            </w:rPr>
            <w:t xml:space="preserve"> </w:t>
          </w:r>
          <w:r w:rsidRPr="00CA515B">
            <w:rPr>
              <w:rFonts w:cs="Arial"/>
            </w:rPr>
            <w:t xml:space="preserve">Pudelko </w:t>
          </w:r>
        </w:p>
        <w:p w14:paraId="4C994AC4" w14:textId="4157B7AB" w:rsidR="00044F7C" w:rsidRDefault="00CA515B" w:rsidP="00044F7C">
          <w:pPr>
            <w:jc w:val="center"/>
            <w:rPr>
              <w:rFonts w:cs="Arial"/>
            </w:rPr>
          </w:pPr>
          <w:r>
            <w:rPr>
              <w:rFonts w:cs="Arial"/>
            </w:rPr>
            <w:t>TED 6210 Stratégies pédagogiques : une approche cognitive</w:t>
          </w:r>
        </w:p>
        <w:p w14:paraId="2FD62FCC" w14:textId="77777777" w:rsidR="00044F7C" w:rsidRDefault="00044F7C" w:rsidP="00044F7C">
          <w:pPr>
            <w:spacing w:before="1200"/>
            <w:jc w:val="center"/>
            <w:rPr>
              <w:rFonts w:cs="Arial"/>
            </w:rPr>
          </w:pPr>
          <w:r>
            <w:rPr>
              <w:rFonts w:cs="Arial"/>
            </w:rPr>
            <w:t>PAR</w:t>
          </w:r>
        </w:p>
        <w:p w14:paraId="46F482D8" w14:textId="6023905D" w:rsidR="00044F7C" w:rsidRDefault="00CA515B" w:rsidP="00044F7C">
          <w:pPr>
            <w:jc w:val="center"/>
            <w:rPr>
              <w:rFonts w:cs="Arial"/>
            </w:rPr>
          </w:pPr>
          <w:r>
            <w:rPr>
              <w:rFonts w:cs="Arial"/>
            </w:rPr>
            <w:t>Hervé Mahé</w:t>
          </w:r>
        </w:p>
        <w:p w14:paraId="6DEAD8E3" w14:textId="1799A1C0" w:rsidR="00044F7C" w:rsidRPr="009746AC" w:rsidRDefault="00CA515B" w:rsidP="00044F7C">
          <w:pPr>
            <w:spacing w:before="1200"/>
            <w:jc w:val="center"/>
            <w:rPr>
              <w:rFonts w:cs="Arial"/>
            </w:rPr>
          </w:pPr>
          <w:r>
            <w:rPr>
              <w:rFonts w:cs="Arial"/>
            </w:rPr>
            <w:t>Le 28 mars 2026</w:t>
          </w:r>
        </w:p>
        <w:p w14:paraId="313F855D" w14:textId="658F7745" w:rsidR="00044F7C" w:rsidRDefault="00044F7C"/>
        <w:p w14:paraId="69A7C425" w14:textId="77777777" w:rsidR="00044F7C" w:rsidRPr="00B11B9A" w:rsidRDefault="00044F7C" w:rsidP="00044F7C">
          <w:pPr>
            <w:pStyle w:val="GabH1tabledesmatires"/>
          </w:pPr>
          <w:r>
            <w:rPr>
              <w:rFonts w:ascii="Times New Roman" w:hAnsi="Times New Roman" w:cs="Times New Roman"/>
            </w:rPr>
            <w:br w:type="page"/>
          </w:r>
          <w:bookmarkStart w:id="0" w:name="_Toc225591919"/>
          <w:r>
            <w:lastRenderedPageBreak/>
            <w:t xml:space="preserve">Table </w:t>
          </w:r>
          <w:r w:rsidRPr="00D81549">
            <w:t>des</w:t>
          </w:r>
          <w:r>
            <w:t xml:space="preserve"> </w:t>
          </w:r>
          <w:r w:rsidRPr="00BF3CFB">
            <w:t>matières</w:t>
          </w:r>
          <w:bookmarkEnd w:id="0"/>
        </w:p>
        <w:p w14:paraId="015744E2" w14:textId="1FE8DCAA" w:rsidR="00CA515B" w:rsidRDefault="00044F7C">
          <w:pPr>
            <w:pStyle w:val="TM1"/>
            <w:rPr>
              <w:rFonts w:asciiTheme="minorHAnsi" w:eastAsiaTheme="minorEastAsia" w:hAnsiTheme="minorHAnsi" w:cstheme="minorBidi"/>
              <w:bCs w:val="0"/>
              <w:noProof/>
              <w:kern w:val="2"/>
              <w:szCs w:val="24"/>
              <w:lang w:eastAsia="fr-CA"/>
              <w14:ligatures w14:val="standardContextual"/>
            </w:rPr>
          </w:pPr>
          <w:r>
            <w:rPr>
              <w:bCs w:val="0"/>
            </w:rPr>
            <w:fldChar w:fldCharType="begin"/>
          </w:r>
          <w:r>
            <w:rPr>
              <w:bCs w:val="0"/>
            </w:rPr>
            <w:instrText xml:space="preserve"> TOC \h \z \u \t "Gab_H1;1;Gab_H2;2;Gab_H3;3;Gab_H1_table_des_matières;1;Gab_H4;4" </w:instrText>
          </w:r>
          <w:r>
            <w:rPr>
              <w:bCs w:val="0"/>
            </w:rPr>
            <w:fldChar w:fldCharType="separate"/>
          </w:r>
          <w:hyperlink w:anchor="_Toc225591919" w:history="1">
            <w:r w:rsidR="00CA515B" w:rsidRPr="000E0637">
              <w:rPr>
                <w:rStyle w:val="Hyperlien"/>
                <w:noProof/>
              </w:rPr>
              <w:t>Table des matières</w:t>
            </w:r>
            <w:r w:rsidR="00CA515B">
              <w:rPr>
                <w:noProof/>
                <w:webHidden/>
              </w:rPr>
              <w:tab/>
            </w:r>
            <w:r w:rsidR="00CA515B">
              <w:rPr>
                <w:noProof/>
                <w:webHidden/>
              </w:rPr>
              <w:fldChar w:fldCharType="begin"/>
            </w:r>
            <w:r w:rsidR="00CA515B">
              <w:rPr>
                <w:noProof/>
                <w:webHidden/>
              </w:rPr>
              <w:instrText xml:space="preserve"> PAGEREF _Toc225591919 \h </w:instrText>
            </w:r>
            <w:r w:rsidR="00CA515B">
              <w:rPr>
                <w:noProof/>
                <w:webHidden/>
              </w:rPr>
            </w:r>
            <w:r w:rsidR="00CA515B">
              <w:rPr>
                <w:noProof/>
                <w:webHidden/>
              </w:rPr>
              <w:fldChar w:fldCharType="separate"/>
            </w:r>
            <w:r w:rsidR="00CA515B">
              <w:rPr>
                <w:noProof/>
                <w:webHidden/>
              </w:rPr>
              <w:t>1</w:t>
            </w:r>
            <w:r w:rsidR="00CA515B">
              <w:rPr>
                <w:noProof/>
                <w:webHidden/>
              </w:rPr>
              <w:fldChar w:fldCharType="end"/>
            </w:r>
          </w:hyperlink>
        </w:p>
        <w:p w14:paraId="0BFA3E76" w14:textId="6237FDE8" w:rsidR="00CA515B" w:rsidRDefault="00CA515B">
          <w:pPr>
            <w:pStyle w:val="TM1"/>
            <w:rPr>
              <w:rFonts w:asciiTheme="minorHAnsi" w:eastAsiaTheme="minorEastAsia" w:hAnsiTheme="minorHAnsi" w:cstheme="minorBidi"/>
              <w:bCs w:val="0"/>
              <w:noProof/>
              <w:kern w:val="2"/>
              <w:szCs w:val="24"/>
              <w:lang w:eastAsia="fr-CA"/>
              <w14:ligatures w14:val="standardContextual"/>
            </w:rPr>
          </w:pPr>
          <w:hyperlink w:anchor="_Toc225591920" w:history="1">
            <w:r w:rsidRPr="000E0637">
              <w:rPr>
                <w:rStyle w:val="Hyperlien"/>
                <w:noProof/>
              </w:rPr>
              <w:t>Introduction</w:t>
            </w:r>
            <w:r>
              <w:rPr>
                <w:noProof/>
                <w:webHidden/>
              </w:rPr>
              <w:tab/>
            </w:r>
            <w:r>
              <w:rPr>
                <w:noProof/>
                <w:webHidden/>
              </w:rPr>
              <w:fldChar w:fldCharType="begin"/>
            </w:r>
            <w:r>
              <w:rPr>
                <w:noProof/>
                <w:webHidden/>
              </w:rPr>
              <w:instrText xml:space="preserve"> PAGEREF _Toc225591920 \h </w:instrText>
            </w:r>
            <w:r>
              <w:rPr>
                <w:noProof/>
                <w:webHidden/>
              </w:rPr>
            </w:r>
            <w:r>
              <w:rPr>
                <w:noProof/>
                <w:webHidden/>
              </w:rPr>
              <w:fldChar w:fldCharType="separate"/>
            </w:r>
            <w:r>
              <w:rPr>
                <w:noProof/>
                <w:webHidden/>
              </w:rPr>
              <w:t>2</w:t>
            </w:r>
            <w:r>
              <w:rPr>
                <w:noProof/>
                <w:webHidden/>
              </w:rPr>
              <w:fldChar w:fldCharType="end"/>
            </w:r>
          </w:hyperlink>
        </w:p>
        <w:p w14:paraId="1A3AFCBA" w14:textId="195912CA" w:rsidR="00CA515B" w:rsidRDefault="00CA515B">
          <w:pPr>
            <w:pStyle w:val="TM1"/>
            <w:tabs>
              <w:tab w:val="left" w:pos="442"/>
            </w:tabs>
            <w:rPr>
              <w:rFonts w:asciiTheme="minorHAnsi" w:eastAsiaTheme="minorEastAsia" w:hAnsiTheme="minorHAnsi" w:cstheme="minorBidi"/>
              <w:bCs w:val="0"/>
              <w:noProof/>
              <w:kern w:val="2"/>
              <w:szCs w:val="24"/>
              <w:lang w:eastAsia="fr-CA"/>
              <w14:ligatures w14:val="standardContextual"/>
            </w:rPr>
          </w:pPr>
          <w:hyperlink w:anchor="_Toc225591921" w:history="1">
            <w:r w:rsidRPr="000E0637">
              <w:rPr>
                <w:rStyle w:val="Hyperlien"/>
                <w:noProof/>
              </w:rPr>
              <w:t>1.</w:t>
            </w:r>
            <w:r>
              <w:rPr>
                <w:rFonts w:asciiTheme="minorHAnsi" w:eastAsiaTheme="minorEastAsia" w:hAnsiTheme="minorHAnsi" w:cstheme="minorBidi"/>
                <w:bCs w:val="0"/>
                <w:noProof/>
                <w:kern w:val="2"/>
                <w:szCs w:val="24"/>
                <w:lang w:eastAsia="fr-CA"/>
                <w14:ligatures w14:val="standardContextual"/>
              </w:rPr>
              <w:tab/>
            </w:r>
            <w:r w:rsidRPr="000E0637">
              <w:rPr>
                <w:rStyle w:val="Hyperlien"/>
                <w:noProof/>
              </w:rPr>
              <w:t>Contexte et enjeux de l'éducation en milieu carcéral</w:t>
            </w:r>
            <w:r>
              <w:rPr>
                <w:noProof/>
                <w:webHidden/>
              </w:rPr>
              <w:tab/>
            </w:r>
            <w:r>
              <w:rPr>
                <w:noProof/>
                <w:webHidden/>
              </w:rPr>
              <w:fldChar w:fldCharType="begin"/>
            </w:r>
            <w:r>
              <w:rPr>
                <w:noProof/>
                <w:webHidden/>
              </w:rPr>
              <w:instrText xml:space="preserve"> PAGEREF _Toc225591921 \h </w:instrText>
            </w:r>
            <w:r>
              <w:rPr>
                <w:noProof/>
                <w:webHidden/>
              </w:rPr>
            </w:r>
            <w:r>
              <w:rPr>
                <w:noProof/>
                <w:webHidden/>
              </w:rPr>
              <w:fldChar w:fldCharType="separate"/>
            </w:r>
            <w:r>
              <w:rPr>
                <w:noProof/>
                <w:webHidden/>
              </w:rPr>
              <w:t>3</w:t>
            </w:r>
            <w:r>
              <w:rPr>
                <w:noProof/>
                <w:webHidden/>
              </w:rPr>
              <w:fldChar w:fldCharType="end"/>
            </w:r>
          </w:hyperlink>
        </w:p>
        <w:p w14:paraId="63FE31F7" w14:textId="6685C460" w:rsidR="00CA515B" w:rsidRDefault="00CA515B">
          <w:pPr>
            <w:pStyle w:val="TM1"/>
            <w:rPr>
              <w:rFonts w:asciiTheme="minorHAnsi" w:eastAsiaTheme="minorEastAsia" w:hAnsiTheme="minorHAnsi" w:cstheme="minorBidi"/>
              <w:bCs w:val="0"/>
              <w:noProof/>
              <w:kern w:val="2"/>
              <w:szCs w:val="24"/>
              <w:lang w:eastAsia="fr-CA"/>
              <w14:ligatures w14:val="standardContextual"/>
            </w:rPr>
          </w:pPr>
          <w:hyperlink w:anchor="_Toc225591922" w:history="1">
            <w:r w:rsidRPr="000E0637">
              <w:rPr>
                <w:rStyle w:val="Hyperlien"/>
                <w:noProof/>
              </w:rPr>
              <w:t>2. Stratégies pédagogiques et approche cognitive</w:t>
            </w:r>
            <w:r>
              <w:rPr>
                <w:noProof/>
                <w:webHidden/>
              </w:rPr>
              <w:tab/>
            </w:r>
            <w:r>
              <w:rPr>
                <w:noProof/>
                <w:webHidden/>
              </w:rPr>
              <w:fldChar w:fldCharType="begin"/>
            </w:r>
            <w:r>
              <w:rPr>
                <w:noProof/>
                <w:webHidden/>
              </w:rPr>
              <w:instrText xml:space="preserve"> PAGEREF _Toc225591922 \h </w:instrText>
            </w:r>
            <w:r>
              <w:rPr>
                <w:noProof/>
                <w:webHidden/>
              </w:rPr>
            </w:r>
            <w:r>
              <w:rPr>
                <w:noProof/>
                <w:webHidden/>
              </w:rPr>
              <w:fldChar w:fldCharType="separate"/>
            </w:r>
            <w:r>
              <w:rPr>
                <w:noProof/>
                <w:webHidden/>
              </w:rPr>
              <w:t>4</w:t>
            </w:r>
            <w:r>
              <w:rPr>
                <w:noProof/>
                <w:webHidden/>
              </w:rPr>
              <w:fldChar w:fldCharType="end"/>
            </w:r>
          </w:hyperlink>
        </w:p>
        <w:p w14:paraId="29CFB061" w14:textId="5BA31E23" w:rsidR="00CA515B" w:rsidRDefault="00CA515B">
          <w:pPr>
            <w:pStyle w:val="TM2"/>
            <w:rPr>
              <w:rFonts w:asciiTheme="minorHAnsi" w:eastAsiaTheme="minorEastAsia" w:hAnsiTheme="minorHAnsi" w:cstheme="minorBidi"/>
              <w:kern w:val="2"/>
              <w:szCs w:val="24"/>
              <w:lang w:eastAsia="fr-CA"/>
              <w14:ligatures w14:val="standardContextual"/>
            </w:rPr>
          </w:pPr>
          <w:hyperlink w:anchor="_Toc225591923" w:history="1">
            <w:r w:rsidRPr="000E0637">
              <w:rPr>
                <w:rStyle w:val="Hyperlien"/>
              </w:rPr>
              <w:t>2.1 De l'objectif pédagogique à la compétence réelle</w:t>
            </w:r>
            <w:r>
              <w:rPr>
                <w:webHidden/>
              </w:rPr>
              <w:tab/>
            </w:r>
            <w:r>
              <w:rPr>
                <w:webHidden/>
              </w:rPr>
              <w:fldChar w:fldCharType="begin"/>
            </w:r>
            <w:r>
              <w:rPr>
                <w:webHidden/>
              </w:rPr>
              <w:instrText xml:space="preserve"> PAGEREF _Toc225591923 \h </w:instrText>
            </w:r>
            <w:r>
              <w:rPr>
                <w:webHidden/>
              </w:rPr>
            </w:r>
            <w:r>
              <w:rPr>
                <w:webHidden/>
              </w:rPr>
              <w:fldChar w:fldCharType="separate"/>
            </w:r>
            <w:r>
              <w:rPr>
                <w:webHidden/>
              </w:rPr>
              <w:t>4</w:t>
            </w:r>
            <w:r>
              <w:rPr>
                <w:webHidden/>
              </w:rPr>
              <w:fldChar w:fldCharType="end"/>
            </w:r>
          </w:hyperlink>
        </w:p>
        <w:p w14:paraId="1FAE3ABA" w14:textId="0E21A05A" w:rsidR="00CA515B" w:rsidRDefault="00CA515B">
          <w:pPr>
            <w:pStyle w:val="TM2"/>
            <w:rPr>
              <w:rFonts w:asciiTheme="minorHAnsi" w:eastAsiaTheme="minorEastAsia" w:hAnsiTheme="minorHAnsi" w:cstheme="minorBidi"/>
              <w:kern w:val="2"/>
              <w:szCs w:val="24"/>
              <w:lang w:eastAsia="fr-CA"/>
              <w14:ligatures w14:val="standardContextual"/>
            </w:rPr>
          </w:pPr>
          <w:hyperlink w:anchor="_Toc225591924" w:history="1">
            <w:r w:rsidRPr="000E0637">
              <w:rPr>
                <w:rStyle w:val="Hyperlien"/>
              </w:rPr>
              <w:t>2.2 L'apprentissage collaboratif et la taxonomie de Bloom révisée</w:t>
            </w:r>
            <w:r>
              <w:rPr>
                <w:webHidden/>
              </w:rPr>
              <w:tab/>
            </w:r>
            <w:r>
              <w:rPr>
                <w:webHidden/>
              </w:rPr>
              <w:fldChar w:fldCharType="begin"/>
            </w:r>
            <w:r>
              <w:rPr>
                <w:webHidden/>
              </w:rPr>
              <w:instrText xml:space="preserve"> PAGEREF _Toc225591924 \h </w:instrText>
            </w:r>
            <w:r>
              <w:rPr>
                <w:webHidden/>
              </w:rPr>
            </w:r>
            <w:r>
              <w:rPr>
                <w:webHidden/>
              </w:rPr>
              <w:fldChar w:fldCharType="separate"/>
            </w:r>
            <w:r>
              <w:rPr>
                <w:webHidden/>
              </w:rPr>
              <w:t>4</w:t>
            </w:r>
            <w:r>
              <w:rPr>
                <w:webHidden/>
              </w:rPr>
              <w:fldChar w:fldCharType="end"/>
            </w:r>
          </w:hyperlink>
        </w:p>
        <w:p w14:paraId="7A0FC1F7" w14:textId="1BDC8397" w:rsidR="00CA515B" w:rsidRDefault="00CA515B">
          <w:pPr>
            <w:pStyle w:val="TM3"/>
            <w:rPr>
              <w:rFonts w:asciiTheme="minorHAnsi" w:eastAsiaTheme="minorEastAsia" w:hAnsiTheme="minorHAnsi" w:cstheme="minorBidi"/>
              <w:iCs w:val="0"/>
              <w:kern w:val="2"/>
              <w:szCs w:val="24"/>
              <w:lang w:eastAsia="fr-CA"/>
              <w14:ligatures w14:val="standardContextual"/>
            </w:rPr>
          </w:pPr>
          <w:hyperlink w:anchor="_Toc225591925" w:history="1">
            <w:r w:rsidRPr="000E0637">
              <w:rPr>
                <w:rStyle w:val="Hyperlien"/>
              </w:rPr>
              <w:t>2.2.1 Exemple de scénario pédagogique illustratif</w:t>
            </w:r>
            <w:r>
              <w:rPr>
                <w:webHidden/>
              </w:rPr>
              <w:tab/>
            </w:r>
            <w:r>
              <w:rPr>
                <w:webHidden/>
              </w:rPr>
              <w:fldChar w:fldCharType="begin"/>
            </w:r>
            <w:r>
              <w:rPr>
                <w:webHidden/>
              </w:rPr>
              <w:instrText xml:space="preserve"> PAGEREF _Toc225591925 \h </w:instrText>
            </w:r>
            <w:r>
              <w:rPr>
                <w:webHidden/>
              </w:rPr>
            </w:r>
            <w:r>
              <w:rPr>
                <w:webHidden/>
              </w:rPr>
              <w:fldChar w:fldCharType="separate"/>
            </w:r>
            <w:r>
              <w:rPr>
                <w:webHidden/>
              </w:rPr>
              <w:t>5</w:t>
            </w:r>
            <w:r>
              <w:rPr>
                <w:webHidden/>
              </w:rPr>
              <w:fldChar w:fldCharType="end"/>
            </w:r>
          </w:hyperlink>
        </w:p>
        <w:p w14:paraId="49911D1C" w14:textId="20052F98" w:rsidR="00CA515B" w:rsidRDefault="00CA515B">
          <w:pPr>
            <w:pStyle w:val="TM2"/>
            <w:rPr>
              <w:rFonts w:asciiTheme="minorHAnsi" w:eastAsiaTheme="minorEastAsia" w:hAnsiTheme="minorHAnsi" w:cstheme="minorBidi"/>
              <w:kern w:val="2"/>
              <w:szCs w:val="24"/>
              <w:lang w:eastAsia="fr-CA"/>
              <w14:ligatures w14:val="standardContextual"/>
            </w:rPr>
          </w:pPr>
          <w:hyperlink w:anchor="_Toc225591926" w:history="1">
            <w:r w:rsidRPr="000E0637">
              <w:rPr>
                <w:rStyle w:val="Hyperlien"/>
              </w:rPr>
              <w:t>2.3 L'apprentissage par projets et la perspective cognitive</w:t>
            </w:r>
            <w:r>
              <w:rPr>
                <w:webHidden/>
              </w:rPr>
              <w:tab/>
            </w:r>
            <w:r>
              <w:rPr>
                <w:webHidden/>
              </w:rPr>
              <w:fldChar w:fldCharType="begin"/>
            </w:r>
            <w:r>
              <w:rPr>
                <w:webHidden/>
              </w:rPr>
              <w:instrText xml:space="preserve"> PAGEREF _Toc225591926 \h </w:instrText>
            </w:r>
            <w:r>
              <w:rPr>
                <w:webHidden/>
              </w:rPr>
            </w:r>
            <w:r>
              <w:rPr>
                <w:webHidden/>
              </w:rPr>
              <w:fldChar w:fldCharType="separate"/>
            </w:r>
            <w:r>
              <w:rPr>
                <w:webHidden/>
              </w:rPr>
              <w:t>6</w:t>
            </w:r>
            <w:r>
              <w:rPr>
                <w:webHidden/>
              </w:rPr>
              <w:fldChar w:fldCharType="end"/>
            </w:r>
          </w:hyperlink>
        </w:p>
        <w:p w14:paraId="5F16A917" w14:textId="0FB8754F" w:rsidR="00CA515B" w:rsidRDefault="00CA515B">
          <w:pPr>
            <w:pStyle w:val="TM2"/>
            <w:rPr>
              <w:rFonts w:asciiTheme="minorHAnsi" w:eastAsiaTheme="minorEastAsia" w:hAnsiTheme="minorHAnsi" w:cstheme="minorBidi"/>
              <w:kern w:val="2"/>
              <w:szCs w:val="24"/>
              <w:lang w:eastAsia="fr-CA"/>
              <w14:ligatures w14:val="standardContextual"/>
            </w:rPr>
          </w:pPr>
          <w:hyperlink w:anchor="_Toc225591927" w:history="1">
            <w:r w:rsidRPr="000E0637">
              <w:rPr>
                <w:rStyle w:val="Hyperlien"/>
              </w:rPr>
              <w:t>2.4 La différenciation pédagogique</w:t>
            </w:r>
            <w:r>
              <w:rPr>
                <w:webHidden/>
              </w:rPr>
              <w:tab/>
            </w:r>
            <w:r>
              <w:rPr>
                <w:webHidden/>
              </w:rPr>
              <w:fldChar w:fldCharType="begin"/>
            </w:r>
            <w:r>
              <w:rPr>
                <w:webHidden/>
              </w:rPr>
              <w:instrText xml:space="preserve"> PAGEREF _Toc225591927 \h </w:instrText>
            </w:r>
            <w:r>
              <w:rPr>
                <w:webHidden/>
              </w:rPr>
            </w:r>
            <w:r>
              <w:rPr>
                <w:webHidden/>
              </w:rPr>
              <w:fldChar w:fldCharType="separate"/>
            </w:r>
            <w:r>
              <w:rPr>
                <w:webHidden/>
              </w:rPr>
              <w:t>6</w:t>
            </w:r>
            <w:r>
              <w:rPr>
                <w:webHidden/>
              </w:rPr>
              <w:fldChar w:fldCharType="end"/>
            </w:r>
          </w:hyperlink>
        </w:p>
        <w:p w14:paraId="0361C31B" w14:textId="7BA09FF1" w:rsidR="00CA515B" w:rsidRDefault="00CA515B">
          <w:pPr>
            <w:pStyle w:val="TM1"/>
            <w:rPr>
              <w:rFonts w:asciiTheme="minorHAnsi" w:eastAsiaTheme="minorEastAsia" w:hAnsiTheme="minorHAnsi" w:cstheme="minorBidi"/>
              <w:bCs w:val="0"/>
              <w:noProof/>
              <w:kern w:val="2"/>
              <w:szCs w:val="24"/>
              <w:lang w:eastAsia="fr-CA"/>
              <w14:ligatures w14:val="standardContextual"/>
            </w:rPr>
          </w:pPr>
          <w:hyperlink w:anchor="_Toc225591928" w:history="1">
            <w:r w:rsidRPr="000E0637">
              <w:rPr>
                <w:rStyle w:val="Hyperlien"/>
                <w:noProof/>
              </w:rPr>
              <w:t>3. Discussion critique : forces et limites</w:t>
            </w:r>
            <w:r>
              <w:rPr>
                <w:noProof/>
                <w:webHidden/>
              </w:rPr>
              <w:tab/>
            </w:r>
            <w:r>
              <w:rPr>
                <w:noProof/>
                <w:webHidden/>
              </w:rPr>
              <w:fldChar w:fldCharType="begin"/>
            </w:r>
            <w:r>
              <w:rPr>
                <w:noProof/>
                <w:webHidden/>
              </w:rPr>
              <w:instrText xml:space="preserve"> PAGEREF _Toc225591928 \h </w:instrText>
            </w:r>
            <w:r>
              <w:rPr>
                <w:noProof/>
                <w:webHidden/>
              </w:rPr>
            </w:r>
            <w:r>
              <w:rPr>
                <w:noProof/>
                <w:webHidden/>
              </w:rPr>
              <w:fldChar w:fldCharType="separate"/>
            </w:r>
            <w:r>
              <w:rPr>
                <w:noProof/>
                <w:webHidden/>
              </w:rPr>
              <w:t>7</w:t>
            </w:r>
            <w:r>
              <w:rPr>
                <w:noProof/>
                <w:webHidden/>
              </w:rPr>
              <w:fldChar w:fldCharType="end"/>
            </w:r>
          </w:hyperlink>
        </w:p>
        <w:p w14:paraId="58869DED" w14:textId="3BEEDEE9" w:rsidR="00CA515B" w:rsidRDefault="00CA515B">
          <w:pPr>
            <w:pStyle w:val="TM2"/>
            <w:rPr>
              <w:rFonts w:asciiTheme="minorHAnsi" w:eastAsiaTheme="minorEastAsia" w:hAnsiTheme="minorHAnsi" w:cstheme="minorBidi"/>
              <w:kern w:val="2"/>
              <w:szCs w:val="24"/>
              <w:lang w:eastAsia="fr-CA"/>
              <w14:ligatures w14:val="standardContextual"/>
            </w:rPr>
          </w:pPr>
          <w:hyperlink w:anchor="_Toc225591929" w:history="1">
            <w:r w:rsidRPr="000E0637">
              <w:rPr>
                <w:rStyle w:val="Hyperlien"/>
              </w:rPr>
              <w:t>3.1 La bienveillance, nécessaire mais pas suffisante</w:t>
            </w:r>
            <w:r>
              <w:rPr>
                <w:webHidden/>
              </w:rPr>
              <w:tab/>
            </w:r>
            <w:r>
              <w:rPr>
                <w:webHidden/>
              </w:rPr>
              <w:fldChar w:fldCharType="begin"/>
            </w:r>
            <w:r>
              <w:rPr>
                <w:webHidden/>
              </w:rPr>
              <w:instrText xml:space="preserve"> PAGEREF _Toc225591929 \h </w:instrText>
            </w:r>
            <w:r>
              <w:rPr>
                <w:webHidden/>
              </w:rPr>
            </w:r>
            <w:r>
              <w:rPr>
                <w:webHidden/>
              </w:rPr>
              <w:fldChar w:fldCharType="separate"/>
            </w:r>
            <w:r>
              <w:rPr>
                <w:webHidden/>
              </w:rPr>
              <w:t>7</w:t>
            </w:r>
            <w:r>
              <w:rPr>
                <w:webHidden/>
              </w:rPr>
              <w:fldChar w:fldCharType="end"/>
            </w:r>
          </w:hyperlink>
        </w:p>
        <w:p w14:paraId="3F657300" w14:textId="0E788356" w:rsidR="00CA515B" w:rsidRDefault="00CA515B">
          <w:pPr>
            <w:pStyle w:val="TM2"/>
            <w:rPr>
              <w:rFonts w:asciiTheme="minorHAnsi" w:eastAsiaTheme="minorEastAsia" w:hAnsiTheme="minorHAnsi" w:cstheme="minorBidi"/>
              <w:kern w:val="2"/>
              <w:szCs w:val="24"/>
              <w:lang w:eastAsia="fr-CA"/>
              <w14:ligatures w14:val="standardContextual"/>
            </w:rPr>
          </w:pPr>
          <w:hyperlink w:anchor="_Toc225591930" w:history="1">
            <w:r w:rsidRPr="000E0637">
              <w:rPr>
                <w:rStyle w:val="Hyperlien"/>
              </w:rPr>
              <w:t>3.2 Défis institutionnels et contraintes contextuelles</w:t>
            </w:r>
            <w:r>
              <w:rPr>
                <w:webHidden/>
              </w:rPr>
              <w:tab/>
            </w:r>
            <w:r>
              <w:rPr>
                <w:webHidden/>
              </w:rPr>
              <w:fldChar w:fldCharType="begin"/>
            </w:r>
            <w:r>
              <w:rPr>
                <w:webHidden/>
              </w:rPr>
              <w:instrText xml:space="preserve"> PAGEREF _Toc225591930 \h </w:instrText>
            </w:r>
            <w:r>
              <w:rPr>
                <w:webHidden/>
              </w:rPr>
            </w:r>
            <w:r>
              <w:rPr>
                <w:webHidden/>
              </w:rPr>
              <w:fldChar w:fldCharType="separate"/>
            </w:r>
            <w:r>
              <w:rPr>
                <w:webHidden/>
              </w:rPr>
              <w:t>7</w:t>
            </w:r>
            <w:r>
              <w:rPr>
                <w:webHidden/>
              </w:rPr>
              <w:fldChar w:fldCharType="end"/>
            </w:r>
          </w:hyperlink>
        </w:p>
        <w:p w14:paraId="31F9A20A" w14:textId="48FE70C3" w:rsidR="00CA515B" w:rsidRDefault="00CA515B">
          <w:pPr>
            <w:pStyle w:val="TM1"/>
            <w:rPr>
              <w:rFonts w:asciiTheme="minorHAnsi" w:eastAsiaTheme="minorEastAsia" w:hAnsiTheme="minorHAnsi" w:cstheme="minorBidi"/>
              <w:bCs w:val="0"/>
              <w:noProof/>
              <w:kern w:val="2"/>
              <w:szCs w:val="24"/>
              <w:lang w:eastAsia="fr-CA"/>
              <w14:ligatures w14:val="standardContextual"/>
            </w:rPr>
          </w:pPr>
          <w:hyperlink w:anchor="_Toc225591931" w:history="1">
            <w:r w:rsidRPr="000E0637">
              <w:rPr>
                <w:rStyle w:val="Hyperlien"/>
                <w:noProof/>
              </w:rPr>
              <w:t>Conclusion</w:t>
            </w:r>
            <w:r>
              <w:rPr>
                <w:noProof/>
                <w:webHidden/>
              </w:rPr>
              <w:tab/>
            </w:r>
            <w:r>
              <w:rPr>
                <w:noProof/>
                <w:webHidden/>
              </w:rPr>
              <w:fldChar w:fldCharType="begin"/>
            </w:r>
            <w:r>
              <w:rPr>
                <w:noProof/>
                <w:webHidden/>
              </w:rPr>
              <w:instrText xml:space="preserve"> PAGEREF _Toc225591931 \h </w:instrText>
            </w:r>
            <w:r>
              <w:rPr>
                <w:noProof/>
                <w:webHidden/>
              </w:rPr>
            </w:r>
            <w:r>
              <w:rPr>
                <w:noProof/>
                <w:webHidden/>
              </w:rPr>
              <w:fldChar w:fldCharType="separate"/>
            </w:r>
            <w:r>
              <w:rPr>
                <w:noProof/>
                <w:webHidden/>
              </w:rPr>
              <w:t>8</w:t>
            </w:r>
            <w:r>
              <w:rPr>
                <w:noProof/>
                <w:webHidden/>
              </w:rPr>
              <w:fldChar w:fldCharType="end"/>
            </w:r>
          </w:hyperlink>
        </w:p>
        <w:p w14:paraId="50CA27B5" w14:textId="043E488E" w:rsidR="00CA515B" w:rsidRDefault="00CA515B">
          <w:pPr>
            <w:pStyle w:val="TM1"/>
            <w:rPr>
              <w:rFonts w:asciiTheme="minorHAnsi" w:eastAsiaTheme="minorEastAsia" w:hAnsiTheme="minorHAnsi" w:cstheme="minorBidi"/>
              <w:bCs w:val="0"/>
              <w:noProof/>
              <w:kern w:val="2"/>
              <w:szCs w:val="24"/>
              <w:lang w:eastAsia="fr-CA"/>
              <w14:ligatures w14:val="standardContextual"/>
            </w:rPr>
          </w:pPr>
          <w:hyperlink w:anchor="_Toc225591932" w:history="1">
            <w:r w:rsidRPr="000E0637">
              <w:rPr>
                <w:rStyle w:val="Hyperlien"/>
                <w:noProof/>
              </w:rPr>
              <w:t>Références</w:t>
            </w:r>
            <w:r>
              <w:rPr>
                <w:noProof/>
                <w:webHidden/>
              </w:rPr>
              <w:tab/>
            </w:r>
            <w:r>
              <w:rPr>
                <w:noProof/>
                <w:webHidden/>
              </w:rPr>
              <w:fldChar w:fldCharType="begin"/>
            </w:r>
            <w:r>
              <w:rPr>
                <w:noProof/>
                <w:webHidden/>
              </w:rPr>
              <w:instrText xml:space="preserve"> PAGEREF _Toc225591932 \h </w:instrText>
            </w:r>
            <w:r>
              <w:rPr>
                <w:noProof/>
                <w:webHidden/>
              </w:rPr>
            </w:r>
            <w:r>
              <w:rPr>
                <w:noProof/>
                <w:webHidden/>
              </w:rPr>
              <w:fldChar w:fldCharType="separate"/>
            </w:r>
            <w:r>
              <w:rPr>
                <w:noProof/>
                <w:webHidden/>
              </w:rPr>
              <w:t>9</w:t>
            </w:r>
            <w:r>
              <w:rPr>
                <w:noProof/>
                <w:webHidden/>
              </w:rPr>
              <w:fldChar w:fldCharType="end"/>
            </w:r>
          </w:hyperlink>
        </w:p>
        <w:p w14:paraId="33B9DCB8" w14:textId="76622EEE" w:rsidR="00044F7C" w:rsidRDefault="00044F7C" w:rsidP="00044F7C">
          <w:pPr>
            <w:rPr>
              <w:rFonts w:ascii="Times New Roman" w:hAnsi="Times New Roman" w:cs="Times New Roman"/>
            </w:rPr>
          </w:pPr>
          <w:r>
            <w:rPr>
              <w:rFonts w:eastAsia="Calibri"/>
              <w:bCs/>
              <w:szCs w:val="22"/>
            </w:rPr>
            <w:fldChar w:fldCharType="end"/>
          </w:r>
        </w:p>
      </w:sdtContent>
    </w:sdt>
    <w:p w14:paraId="19EE5B6D" w14:textId="68A9733C" w:rsidR="005C5C81" w:rsidRPr="005C5C81" w:rsidRDefault="005C5C81" w:rsidP="00CA515B">
      <w:pPr>
        <w:spacing w:line="360" w:lineRule="auto"/>
        <w:jc w:val="both"/>
        <w:rPr>
          <w:rFonts w:ascii="Times New Roman" w:hAnsi="Times New Roman" w:cs="Times New Roman"/>
        </w:rPr>
      </w:pPr>
      <w:r w:rsidRPr="005C5C81">
        <w:rPr>
          <w:rFonts w:ascii="Times New Roman" w:hAnsi="Times New Roman" w:cs="Times New Roman"/>
        </w:rPr>
        <w:br/>
      </w:r>
    </w:p>
    <w:p w14:paraId="29989E37" w14:textId="77777777" w:rsidR="00F8039E" w:rsidRDefault="00F8039E">
      <w:pPr>
        <w:rPr>
          <w:rFonts w:ascii="Times New Roman" w:hAnsi="Times New Roman" w:cs="Times New Roman"/>
          <w:b/>
          <w:bCs/>
        </w:rPr>
      </w:pPr>
      <w:r>
        <w:rPr>
          <w:rFonts w:ascii="Times New Roman" w:hAnsi="Times New Roman" w:cs="Times New Roman"/>
          <w:b/>
          <w:bCs/>
        </w:rPr>
        <w:br w:type="page"/>
      </w:r>
    </w:p>
    <w:p w14:paraId="68363777" w14:textId="16287837" w:rsidR="005C5C81" w:rsidRPr="005C5C81" w:rsidRDefault="005C5C81" w:rsidP="00044F7C">
      <w:pPr>
        <w:pStyle w:val="GabH1"/>
      </w:pPr>
      <w:bookmarkStart w:id="1" w:name="_Toc225591920"/>
      <w:r w:rsidRPr="005C5C81">
        <w:lastRenderedPageBreak/>
        <w:t>Introduction</w:t>
      </w:r>
      <w:bookmarkEnd w:id="1"/>
    </w:p>
    <w:p w14:paraId="35F85AA0" w14:textId="77777777" w:rsidR="006B3D4C" w:rsidRDefault="006B3D4C" w:rsidP="00F8039E">
      <w:pPr>
        <w:spacing w:line="360" w:lineRule="auto"/>
        <w:ind w:firstLine="708"/>
        <w:jc w:val="both"/>
        <w:rPr>
          <w:rFonts w:ascii="Times New Roman" w:hAnsi="Times New Roman" w:cs="Times New Roman"/>
        </w:rPr>
      </w:pPr>
    </w:p>
    <w:p w14:paraId="02FACC64" w14:textId="07E34C72" w:rsidR="005C5C81" w:rsidRPr="005C5C81" w:rsidRDefault="005C5C81" w:rsidP="00F8039E">
      <w:pPr>
        <w:spacing w:line="360" w:lineRule="auto"/>
        <w:ind w:firstLine="708"/>
        <w:jc w:val="both"/>
        <w:rPr>
          <w:rFonts w:ascii="Times New Roman" w:hAnsi="Times New Roman" w:cs="Times New Roman"/>
        </w:rPr>
      </w:pPr>
      <w:r w:rsidRPr="005C5C81">
        <w:rPr>
          <w:rFonts w:ascii="Times New Roman" w:hAnsi="Times New Roman" w:cs="Times New Roman"/>
        </w:rPr>
        <w:t>Cette contribution s'inscrit dans le projet Wiki-TEDia, une banque collaborative dédiée aux stratégies pédagogiques. Elle se propose d'explorer comment l'approche cognitive de l'apprentissage peut transformer l'éducation en milieu carcéral</w:t>
      </w:r>
      <w:r w:rsidR="00F8039E">
        <w:rPr>
          <w:rFonts w:ascii="Times New Roman" w:hAnsi="Times New Roman" w:cs="Times New Roman"/>
        </w:rPr>
        <w:t> :</w:t>
      </w:r>
      <w:r w:rsidRPr="005C5C81">
        <w:rPr>
          <w:rFonts w:ascii="Times New Roman" w:hAnsi="Times New Roman" w:cs="Times New Roman"/>
        </w:rPr>
        <w:t xml:space="preserve"> un contexte où apprendre constitue bien plus qu'une simple transmission de savoirs.</w:t>
      </w:r>
    </w:p>
    <w:p w14:paraId="6A7FCAFA" w14:textId="77777777" w:rsidR="005C5C81" w:rsidRPr="005C5C81" w:rsidRDefault="005C5C81" w:rsidP="00F8039E">
      <w:pPr>
        <w:spacing w:line="360" w:lineRule="auto"/>
        <w:ind w:firstLine="708"/>
        <w:jc w:val="both"/>
        <w:rPr>
          <w:rFonts w:ascii="Times New Roman" w:hAnsi="Times New Roman" w:cs="Times New Roman"/>
        </w:rPr>
      </w:pPr>
      <w:r w:rsidRPr="005C5C81">
        <w:rPr>
          <w:rFonts w:ascii="Times New Roman" w:hAnsi="Times New Roman" w:cs="Times New Roman"/>
        </w:rPr>
        <w:t>Notre réflexion s'appuie sur trois piliers : les travaux fondateurs en conception pédagogique (Carrette &amp; Rey, 2010 ; Merrill et al., 2007 ; Smith &amp; Ragan, 2005), les recherches empiriques menées en France et au Québec sur l'éducation en détention (Ministère de la Justice, 2022 ; Goffin, 2019 ; Marton, 2016), ainsi que les évaluations des dispositifs éducatifs en établissement pénitentiaire.</w:t>
      </w:r>
    </w:p>
    <w:p w14:paraId="439AD0EF" w14:textId="77777777" w:rsidR="005C5C81" w:rsidRPr="005C5C81" w:rsidRDefault="005C5C81" w:rsidP="00F8039E">
      <w:pPr>
        <w:spacing w:line="360" w:lineRule="auto"/>
        <w:ind w:firstLine="708"/>
        <w:jc w:val="both"/>
        <w:rPr>
          <w:rFonts w:ascii="Times New Roman" w:hAnsi="Times New Roman" w:cs="Times New Roman"/>
        </w:rPr>
      </w:pPr>
      <w:r w:rsidRPr="005C5C81">
        <w:rPr>
          <w:rFonts w:ascii="Times New Roman" w:hAnsi="Times New Roman" w:cs="Times New Roman"/>
        </w:rPr>
        <w:t>La prison de Fresnes nous sert de fil conducteur. Les personnes qui y suivent des formations présentent des profils marqués : parcours scolaires souvent chaotiques, méfiance vis-à-vis de l'institution scolaire, et ce besoin pressant de se reconstruire à travers des compétences concrètes et transférables.</w:t>
      </w:r>
    </w:p>
    <w:p w14:paraId="254E31D3" w14:textId="77777777" w:rsidR="005C5C81" w:rsidRPr="005C5C81" w:rsidRDefault="005C5C81" w:rsidP="006B3D4C">
      <w:pPr>
        <w:spacing w:line="360" w:lineRule="auto"/>
        <w:ind w:firstLine="708"/>
        <w:jc w:val="both"/>
        <w:rPr>
          <w:rFonts w:ascii="Times New Roman" w:hAnsi="Times New Roman" w:cs="Times New Roman"/>
        </w:rPr>
      </w:pPr>
      <w:r w:rsidRPr="005C5C81">
        <w:rPr>
          <w:rFonts w:ascii="Times New Roman" w:hAnsi="Times New Roman" w:cs="Times New Roman"/>
        </w:rPr>
        <w:t>Problématique : Comment les stratégies pédagogiques fondées sur l'approche cognitive peuvent-elles favoriser la réussite éducative et la reconstruction identitaire de personnes incarcérées, dans un contexte marqué par la vulnérabilité psychologique et les contraintes institutionnelles ?</w:t>
      </w:r>
    </w:p>
    <w:p w14:paraId="23F14F41" w14:textId="244C29DA" w:rsidR="006B3D4C" w:rsidRDefault="005C5C81" w:rsidP="006B3D4C">
      <w:pPr>
        <w:spacing w:line="360" w:lineRule="auto"/>
        <w:ind w:firstLine="360"/>
        <w:jc w:val="both"/>
        <w:rPr>
          <w:rFonts w:ascii="Times New Roman" w:hAnsi="Times New Roman" w:cs="Times New Roman"/>
        </w:rPr>
      </w:pPr>
      <w:r w:rsidRPr="005C5C81">
        <w:rPr>
          <w:rFonts w:ascii="Times New Roman" w:hAnsi="Times New Roman" w:cs="Times New Roman"/>
        </w:rPr>
        <w:t>L'approche cognitive ne se contente pas de voir l'apprentissage comme un transfert de connaissances de l'enseignant à l'élève. Elle considère l'apprenant comme un être actif qui traite l'information : attention, mémorisation, transfert, métacognition. En pratique, cela se traduit par des activités contextualisées, une progression structurée, et des liens explicites entre nouveaux savoirs et expériences vécues.</w:t>
      </w:r>
    </w:p>
    <w:p w14:paraId="18EE453F" w14:textId="77777777" w:rsidR="006B3D4C" w:rsidRDefault="006B3D4C">
      <w:pPr>
        <w:rPr>
          <w:rFonts w:ascii="Times New Roman" w:hAnsi="Times New Roman" w:cs="Times New Roman"/>
        </w:rPr>
      </w:pPr>
      <w:r>
        <w:rPr>
          <w:rFonts w:ascii="Times New Roman" w:hAnsi="Times New Roman" w:cs="Times New Roman"/>
        </w:rPr>
        <w:br w:type="page"/>
      </w:r>
    </w:p>
    <w:p w14:paraId="54B7A545" w14:textId="77777777" w:rsidR="005C5C81" w:rsidRPr="005C5C81" w:rsidRDefault="005C5C81" w:rsidP="006B3D4C">
      <w:pPr>
        <w:spacing w:line="360" w:lineRule="auto"/>
        <w:ind w:firstLine="360"/>
        <w:jc w:val="both"/>
        <w:rPr>
          <w:rFonts w:ascii="Times New Roman" w:hAnsi="Times New Roman" w:cs="Times New Roman"/>
        </w:rPr>
      </w:pPr>
    </w:p>
    <w:p w14:paraId="7B7A38FE" w14:textId="4DF1F2EA" w:rsidR="005C5C81" w:rsidRPr="00044F7C" w:rsidRDefault="005C5C81" w:rsidP="00044F7C">
      <w:pPr>
        <w:pStyle w:val="GabH1"/>
        <w:numPr>
          <w:ilvl w:val="0"/>
          <w:numId w:val="47"/>
        </w:numPr>
        <w:ind w:left="0" w:firstLine="0"/>
      </w:pPr>
      <w:bookmarkStart w:id="2" w:name="_Toc225591921"/>
      <w:r w:rsidRPr="00044F7C">
        <w:t>Contexte et enjeux de l'éducation en milieu carcéral</w:t>
      </w:r>
      <w:bookmarkEnd w:id="2"/>
    </w:p>
    <w:p w14:paraId="1AE953F3" w14:textId="77777777" w:rsidR="005C5C81" w:rsidRPr="005C5C81" w:rsidRDefault="005C5C81" w:rsidP="006B3D4C">
      <w:pPr>
        <w:spacing w:line="360" w:lineRule="auto"/>
        <w:ind w:firstLine="360"/>
        <w:jc w:val="both"/>
        <w:rPr>
          <w:rFonts w:ascii="Times New Roman" w:hAnsi="Times New Roman" w:cs="Times New Roman"/>
        </w:rPr>
      </w:pPr>
      <w:r w:rsidRPr="005C5C81">
        <w:rPr>
          <w:rFonts w:ascii="Times New Roman" w:hAnsi="Times New Roman" w:cs="Times New Roman"/>
        </w:rPr>
        <w:t>Enseigner en prison, c'est accepter de jouer selon des règles radicalement différentes de celles de l'école traditionnelle. Ici, aucune obligation légale ne force à être présent : venir en cours relève du choix personnel, souvent motivé par la conviction profonde que l'apprentissage peut transformer une existence (Goffin, 2019).</w:t>
      </w:r>
    </w:p>
    <w:p w14:paraId="04464582" w14:textId="77777777" w:rsidR="005C5C81" w:rsidRPr="005C5C81" w:rsidRDefault="005C5C81" w:rsidP="006B3D4C">
      <w:pPr>
        <w:spacing w:line="360" w:lineRule="auto"/>
        <w:ind w:firstLine="360"/>
        <w:jc w:val="both"/>
        <w:rPr>
          <w:rFonts w:ascii="Times New Roman" w:hAnsi="Times New Roman" w:cs="Times New Roman"/>
        </w:rPr>
      </w:pPr>
      <w:r w:rsidRPr="005C5C81">
        <w:rPr>
          <w:rFonts w:ascii="Times New Roman" w:hAnsi="Times New Roman" w:cs="Times New Roman"/>
        </w:rPr>
        <w:t>Pourtant, ce contexte génère des obstacles de taille. La méfiance envers l'école, héritée d'échecs répétés. L'anxiété liée à l'enfermement et à l'incertitude du quotidien. Le doute sur ses propres capacités intellectuelles. Ce sentiment de dépersonnalisation que crée le traitement administratif des détenus (Marton, 2016). Autant de barrières qui rendent indispensable une réflexion approfondie sur les stratégies pédagogiques à déployer.</w:t>
      </w:r>
    </w:p>
    <w:p w14:paraId="16E5307F" w14:textId="77777777" w:rsidR="005C5C81" w:rsidRPr="005C5C81" w:rsidRDefault="005C5C81" w:rsidP="006B3D4C">
      <w:pPr>
        <w:spacing w:line="360" w:lineRule="auto"/>
        <w:ind w:firstLine="360"/>
        <w:jc w:val="both"/>
        <w:rPr>
          <w:rFonts w:ascii="Times New Roman" w:hAnsi="Times New Roman" w:cs="Times New Roman"/>
        </w:rPr>
      </w:pPr>
      <w:r w:rsidRPr="005C5C81">
        <w:rPr>
          <w:rFonts w:ascii="Times New Roman" w:hAnsi="Times New Roman" w:cs="Times New Roman"/>
        </w:rPr>
        <w:t>Richey, Klein et Tracey (2011) nous rappellent une évidence souvent oubliée : l'efficacité d'une stratégie d'enseignement dépend avant tout du contexte dans lequel elle s'applique. La théorie basée sur les conditions postule qu'aucune technique pédagogique, si brillante soit-elle, ne fonctionne automatiquement : elle doit s'ajuster aux réalités spécifiques des apprenants. En prison, où stress et préoccupations existentielles sont la norme, créer les conditions propices à l'apprentissage constitue un défi majeur.</w:t>
      </w:r>
    </w:p>
    <w:p w14:paraId="29517D66" w14:textId="77777777" w:rsidR="005C5C81" w:rsidRPr="005C5C81" w:rsidRDefault="005C5C81" w:rsidP="006B3D4C">
      <w:pPr>
        <w:spacing w:line="360" w:lineRule="auto"/>
        <w:ind w:firstLine="360"/>
        <w:jc w:val="both"/>
        <w:rPr>
          <w:rFonts w:ascii="Times New Roman" w:hAnsi="Times New Roman" w:cs="Times New Roman"/>
        </w:rPr>
      </w:pPr>
      <w:r w:rsidRPr="005C5C81">
        <w:rPr>
          <w:rFonts w:ascii="Times New Roman" w:hAnsi="Times New Roman" w:cs="Times New Roman"/>
        </w:rPr>
        <w:t>Selon le Ministère de la Justice (2022), le taux d'alphabétisation des personnes détenues est inférieur de 20 points à celui de la population générale, et près de 40 % des détenus n'ont aucun diplôme. Ces données appellent des stratégies adaptées aux profils atypiques.</w:t>
      </w:r>
    </w:p>
    <w:p w14:paraId="4EC56CDE" w14:textId="77777777" w:rsidR="006B3D4C" w:rsidRDefault="006B3D4C">
      <w:pPr>
        <w:rPr>
          <w:rFonts w:ascii="Times New Roman" w:hAnsi="Times New Roman" w:cs="Times New Roman"/>
          <w:b/>
          <w:bCs/>
        </w:rPr>
      </w:pPr>
      <w:r>
        <w:rPr>
          <w:rFonts w:ascii="Times New Roman" w:hAnsi="Times New Roman" w:cs="Times New Roman"/>
          <w:b/>
          <w:bCs/>
        </w:rPr>
        <w:br w:type="page"/>
      </w:r>
    </w:p>
    <w:p w14:paraId="3644811B" w14:textId="13B98238" w:rsidR="005C5C81" w:rsidRPr="005C5C81" w:rsidRDefault="006B3D4C" w:rsidP="00044F7C">
      <w:pPr>
        <w:pStyle w:val="GabH1"/>
      </w:pPr>
      <w:bookmarkStart w:id="3" w:name="_Toc225591922"/>
      <w:r w:rsidRPr="00044F7C">
        <w:lastRenderedPageBreak/>
        <w:t xml:space="preserve">2. </w:t>
      </w:r>
      <w:r w:rsidR="005C5C81" w:rsidRPr="005C5C81">
        <w:t>Stratégies pédagogiques et approche cognitive</w:t>
      </w:r>
      <w:bookmarkEnd w:id="3"/>
    </w:p>
    <w:p w14:paraId="7D19B47C" w14:textId="77777777" w:rsidR="005C5C81" w:rsidRPr="005C5C81" w:rsidRDefault="005C5C81" w:rsidP="00044F7C">
      <w:pPr>
        <w:pStyle w:val="GabH2"/>
      </w:pPr>
      <w:bookmarkStart w:id="4" w:name="_Toc225591923"/>
      <w:r w:rsidRPr="005C5C81">
        <w:t>2.1 De l'objectif pédagogique à la compétence réelle</w:t>
      </w:r>
      <w:bookmarkEnd w:id="4"/>
    </w:p>
    <w:p w14:paraId="5E2DE46B" w14:textId="77777777" w:rsidR="005C5C81" w:rsidRPr="005C5C81" w:rsidRDefault="005C5C81" w:rsidP="006B3D4C">
      <w:pPr>
        <w:spacing w:line="360" w:lineRule="auto"/>
        <w:ind w:firstLine="708"/>
        <w:jc w:val="both"/>
        <w:rPr>
          <w:rFonts w:ascii="Times New Roman" w:hAnsi="Times New Roman" w:cs="Times New Roman"/>
        </w:rPr>
      </w:pPr>
      <w:r w:rsidRPr="005C5C81">
        <w:rPr>
          <w:rFonts w:ascii="Times New Roman" w:hAnsi="Times New Roman" w:cs="Times New Roman"/>
        </w:rPr>
        <w:t>Une distinction essentielle émerge de l'analyse des pratiques en milieu carcéral : celle qui sépare l'accumulation de connaissances du développement de compétences opérationnelles. Carrette et Rey (2010) défendent une approche où l'apprentissage dépasse la mémorisation pour intégrer la capacité à mobiliser ses savoirs dans des situations concrètes.</w:t>
      </w:r>
    </w:p>
    <w:p w14:paraId="21A0C1F4" w14:textId="5ECDD4E1" w:rsidR="005C5C81" w:rsidRPr="005C5C81" w:rsidRDefault="005C5C81" w:rsidP="006B3D4C">
      <w:pPr>
        <w:spacing w:line="360" w:lineRule="auto"/>
        <w:ind w:firstLine="708"/>
        <w:jc w:val="both"/>
        <w:rPr>
          <w:rFonts w:ascii="Times New Roman" w:hAnsi="Times New Roman" w:cs="Times New Roman"/>
        </w:rPr>
      </w:pPr>
      <w:r w:rsidRPr="005C5C81">
        <w:rPr>
          <w:rFonts w:ascii="Times New Roman" w:hAnsi="Times New Roman" w:cs="Times New Roman"/>
        </w:rPr>
        <w:t xml:space="preserve">Exemple concret : Pour une personne incarcérée, apprendre les mathématiques ne vise pas un examen, mais des capacités directement utiles : gérer un budget, comprendre un document administratif, maîtriser les calculs du quotidien. Résoudre un problème de remise commerciale n'est pas </w:t>
      </w:r>
      <w:r w:rsidR="006B3D4C" w:rsidRPr="005C5C81">
        <w:rPr>
          <w:rFonts w:ascii="Times New Roman" w:hAnsi="Times New Roman" w:cs="Times New Roman"/>
        </w:rPr>
        <w:t>un exercice abstrait</w:t>
      </w:r>
      <w:r w:rsidRPr="005C5C81">
        <w:rPr>
          <w:rFonts w:ascii="Times New Roman" w:hAnsi="Times New Roman" w:cs="Times New Roman"/>
        </w:rPr>
        <w:t xml:space="preserve"> : c'est comprendre comment négocier un crédit ou évaluer une offre d'emploi après la sortie.</w:t>
      </w:r>
    </w:p>
    <w:p w14:paraId="2F3D6264" w14:textId="77777777" w:rsidR="005C5C81" w:rsidRPr="005C5C81" w:rsidRDefault="005C5C81" w:rsidP="006B3D4C">
      <w:pPr>
        <w:spacing w:line="360" w:lineRule="auto"/>
        <w:ind w:firstLine="708"/>
        <w:jc w:val="both"/>
        <w:rPr>
          <w:rFonts w:ascii="Times New Roman" w:hAnsi="Times New Roman" w:cs="Times New Roman"/>
        </w:rPr>
      </w:pPr>
      <w:r w:rsidRPr="005C5C81">
        <w:rPr>
          <w:rFonts w:ascii="Times New Roman" w:hAnsi="Times New Roman" w:cs="Times New Roman"/>
        </w:rPr>
        <w:t>Cette approche répond à un besoin fondamental : la reconnaissance de l'utilité sociale des savoirs acquis. Elle touche des publics qui ont souvent intégré l'idée qu'ils étaient « incapables ».</w:t>
      </w:r>
    </w:p>
    <w:p w14:paraId="1BC7FB93" w14:textId="66B9DE59" w:rsidR="005C5C81" w:rsidRPr="005C5C81" w:rsidRDefault="005C5C81" w:rsidP="006B3D4C">
      <w:pPr>
        <w:spacing w:line="360" w:lineRule="auto"/>
        <w:ind w:firstLine="708"/>
        <w:jc w:val="both"/>
        <w:rPr>
          <w:rFonts w:ascii="Times New Roman" w:hAnsi="Times New Roman" w:cs="Times New Roman"/>
        </w:rPr>
      </w:pPr>
      <w:r w:rsidRPr="005C5C81">
        <w:rPr>
          <w:rFonts w:ascii="Times New Roman" w:hAnsi="Times New Roman" w:cs="Times New Roman"/>
        </w:rPr>
        <w:t>Nguyen et Blais (2007) clarifient cette différence : l'objectif pédagogique se mesure (« résoudre une équation »), tandis que la compétence engage toute la personne (« utiliser les mathématiques pour résoudre un problème réel »). En milieu carcéral, la seconde approche s'avère plus pertinente car elle contribue à restaurer l'auto-efficacité, ce sentiment de pouvoir agir sur sa propre vie (Bandura, 1977).</w:t>
      </w:r>
    </w:p>
    <w:p w14:paraId="620AE4A2" w14:textId="77777777" w:rsidR="005C5C81" w:rsidRPr="005C5C81" w:rsidRDefault="005C5C81" w:rsidP="006B3D4C">
      <w:pPr>
        <w:spacing w:line="360" w:lineRule="auto"/>
        <w:ind w:firstLine="708"/>
        <w:jc w:val="both"/>
        <w:rPr>
          <w:rFonts w:ascii="Times New Roman" w:hAnsi="Times New Roman" w:cs="Times New Roman"/>
        </w:rPr>
      </w:pPr>
      <w:r w:rsidRPr="005C5C81">
        <w:rPr>
          <w:rFonts w:ascii="Times New Roman" w:hAnsi="Times New Roman" w:cs="Times New Roman"/>
        </w:rPr>
        <w:t>Définie par Bandura (1977), l'auto-efficacité désigne la croyance en ses capacités à organiser et exécuter les actions nécessaires pour atteindre ses objectifs. En prison, où les échecs passés ont souvent érodé cette croyance, la pédagogie doit créer des situations de réussite progressive pour reconstruire cette confiance essentielle.</w:t>
      </w:r>
    </w:p>
    <w:p w14:paraId="56F1F776" w14:textId="77777777" w:rsidR="005C5C81" w:rsidRPr="005C5C81" w:rsidRDefault="005C5C81" w:rsidP="00044F7C">
      <w:pPr>
        <w:pStyle w:val="GabH2"/>
      </w:pPr>
      <w:bookmarkStart w:id="5" w:name="_Toc225591924"/>
      <w:r w:rsidRPr="005C5C81">
        <w:t>2.2 L'apprentissage collaboratif et la taxonomie de Bloom révisée</w:t>
      </w:r>
      <w:bookmarkEnd w:id="5"/>
    </w:p>
    <w:p w14:paraId="1BAF5731" w14:textId="77777777" w:rsidR="005C5C81" w:rsidRPr="005C5C81" w:rsidRDefault="005C5C81" w:rsidP="006B3D4C">
      <w:pPr>
        <w:spacing w:line="360" w:lineRule="auto"/>
        <w:ind w:firstLine="708"/>
        <w:jc w:val="both"/>
        <w:rPr>
          <w:rFonts w:ascii="Times New Roman" w:hAnsi="Times New Roman" w:cs="Times New Roman"/>
        </w:rPr>
      </w:pPr>
      <w:r w:rsidRPr="005C5C81">
        <w:rPr>
          <w:rFonts w:ascii="Times New Roman" w:hAnsi="Times New Roman" w:cs="Times New Roman"/>
        </w:rPr>
        <w:t>Le travail de groupe prend une dimension particulière en contexte carcéral. Collaborer permet de déstigmatiser les difficultés d'apprentissage en révélant qu'on n'est pas seul à rencontrer des obstacles. Expliquer une notion à un pair génère aussi des effets de métacognition bénéfiques.</w:t>
      </w:r>
    </w:p>
    <w:p w14:paraId="30B0A6CD" w14:textId="77777777" w:rsidR="005C5C81" w:rsidRPr="005C5C81" w:rsidRDefault="005C5C81" w:rsidP="006B3D4C">
      <w:pPr>
        <w:spacing w:line="360" w:lineRule="auto"/>
        <w:ind w:firstLine="360"/>
        <w:jc w:val="both"/>
        <w:rPr>
          <w:rFonts w:ascii="Times New Roman" w:hAnsi="Times New Roman" w:cs="Times New Roman"/>
        </w:rPr>
      </w:pPr>
      <w:r w:rsidRPr="005C5C81">
        <w:rPr>
          <w:rFonts w:ascii="Times New Roman" w:hAnsi="Times New Roman" w:cs="Times New Roman"/>
        </w:rPr>
        <w:t>Heer (2011) et Krathwohl (2002), s'appuyant sur la révision de la taxonomie de Bloom, montrent que l'apprentissage cognitif suit une progression :</w:t>
      </w:r>
    </w:p>
    <w:p w14:paraId="03FBE290" w14:textId="5CC1FEC2" w:rsidR="005C5C81" w:rsidRPr="005C5C81" w:rsidRDefault="005C5C81" w:rsidP="005C5C81">
      <w:pPr>
        <w:numPr>
          <w:ilvl w:val="0"/>
          <w:numId w:val="44"/>
        </w:numPr>
        <w:spacing w:line="360" w:lineRule="auto"/>
        <w:jc w:val="both"/>
        <w:rPr>
          <w:rFonts w:ascii="Times New Roman" w:hAnsi="Times New Roman" w:cs="Times New Roman"/>
        </w:rPr>
      </w:pPr>
      <w:r w:rsidRPr="005C5C81">
        <w:rPr>
          <w:rFonts w:ascii="Times New Roman" w:hAnsi="Times New Roman" w:cs="Times New Roman"/>
        </w:rPr>
        <w:lastRenderedPageBreak/>
        <w:t>Mémorisation</w:t>
      </w:r>
      <w:r w:rsidR="00AF2438">
        <w:rPr>
          <w:rFonts w:ascii="Times New Roman" w:hAnsi="Times New Roman" w:cs="Times New Roman"/>
        </w:rPr>
        <w:t> :</w:t>
      </w:r>
      <w:r w:rsidRPr="005C5C81">
        <w:rPr>
          <w:rFonts w:ascii="Times New Roman" w:hAnsi="Times New Roman" w:cs="Times New Roman"/>
        </w:rPr>
        <w:t xml:space="preserve"> rappeler des faits</w:t>
      </w:r>
    </w:p>
    <w:p w14:paraId="712F6ADA" w14:textId="03B505E6" w:rsidR="005C5C81" w:rsidRPr="005C5C81" w:rsidRDefault="005C5C81" w:rsidP="005C5C81">
      <w:pPr>
        <w:numPr>
          <w:ilvl w:val="0"/>
          <w:numId w:val="44"/>
        </w:numPr>
        <w:spacing w:line="360" w:lineRule="auto"/>
        <w:jc w:val="both"/>
        <w:rPr>
          <w:rFonts w:ascii="Times New Roman" w:hAnsi="Times New Roman" w:cs="Times New Roman"/>
        </w:rPr>
      </w:pPr>
      <w:r w:rsidRPr="005C5C81">
        <w:rPr>
          <w:rFonts w:ascii="Times New Roman" w:hAnsi="Times New Roman" w:cs="Times New Roman"/>
        </w:rPr>
        <w:t>Compréhension</w:t>
      </w:r>
      <w:r w:rsidR="00AF2438">
        <w:rPr>
          <w:rFonts w:ascii="Times New Roman" w:hAnsi="Times New Roman" w:cs="Times New Roman"/>
        </w:rPr>
        <w:t xml:space="preserve"> : </w:t>
      </w:r>
      <w:r w:rsidRPr="005C5C81">
        <w:rPr>
          <w:rFonts w:ascii="Times New Roman" w:hAnsi="Times New Roman" w:cs="Times New Roman"/>
        </w:rPr>
        <w:t>expliquer des concepts</w:t>
      </w:r>
    </w:p>
    <w:p w14:paraId="43232468" w14:textId="00C177E8" w:rsidR="005C5C81" w:rsidRPr="005C5C81" w:rsidRDefault="005C5C81" w:rsidP="005C5C81">
      <w:pPr>
        <w:numPr>
          <w:ilvl w:val="0"/>
          <w:numId w:val="44"/>
        </w:numPr>
        <w:spacing w:line="360" w:lineRule="auto"/>
        <w:jc w:val="both"/>
        <w:rPr>
          <w:rFonts w:ascii="Times New Roman" w:hAnsi="Times New Roman" w:cs="Times New Roman"/>
        </w:rPr>
      </w:pPr>
      <w:r w:rsidRPr="005C5C81">
        <w:rPr>
          <w:rFonts w:ascii="Times New Roman" w:hAnsi="Times New Roman" w:cs="Times New Roman"/>
        </w:rPr>
        <w:t>Application</w:t>
      </w:r>
      <w:r w:rsidR="00AF2438">
        <w:rPr>
          <w:rFonts w:ascii="Times New Roman" w:hAnsi="Times New Roman" w:cs="Times New Roman"/>
        </w:rPr>
        <w:t> :</w:t>
      </w:r>
      <w:r w:rsidRPr="005C5C81">
        <w:rPr>
          <w:rFonts w:ascii="Times New Roman" w:hAnsi="Times New Roman" w:cs="Times New Roman"/>
        </w:rPr>
        <w:t xml:space="preserve"> utiliser des procédures</w:t>
      </w:r>
    </w:p>
    <w:p w14:paraId="36388352" w14:textId="0C6C2466" w:rsidR="005C5C81" w:rsidRPr="005C5C81" w:rsidRDefault="005C5C81" w:rsidP="005C5C81">
      <w:pPr>
        <w:numPr>
          <w:ilvl w:val="0"/>
          <w:numId w:val="44"/>
        </w:numPr>
        <w:spacing w:line="360" w:lineRule="auto"/>
        <w:jc w:val="both"/>
        <w:rPr>
          <w:rFonts w:ascii="Times New Roman" w:hAnsi="Times New Roman" w:cs="Times New Roman"/>
        </w:rPr>
      </w:pPr>
      <w:r w:rsidRPr="005C5C81">
        <w:rPr>
          <w:rFonts w:ascii="Times New Roman" w:hAnsi="Times New Roman" w:cs="Times New Roman"/>
        </w:rPr>
        <w:t>Analyse</w:t>
      </w:r>
      <w:r w:rsidR="00AF2438">
        <w:rPr>
          <w:rFonts w:ascii="Times New Roman" w:hAnsi="Times New Roman" w:cs="Times New Roman"/>
        </w:rPr>
        <w:t> :</w:t>
      </w:r>
      <w:r w:rsidRPr="005C5C81">
        <w:rPr>
          <w:rFonts w:ascii="Times New Roman" w:hAnsi="Times New Roman" w:cs="Times New Roman"/>
        </w:rPr>
        <w:t xml:space="preserve"> distinguer les parties d'un tout</w:t>
      </w:r>
    </w:p>
    <w:p w14:paraId="3112BCF4" w14:textId="40CDEB74" w:rsidR="005C5C81" w:rsidRPr="005C5C81" w:rsidRDefault="005C5C81" w:rsidP="005C5C81">
      <w:pPr>
        <w:numPr>
          <w:ilvl w:val="0"/>
          <w:numId w:val="44"/>
        </w:numPr>
        <w:spacing w:line="360" w:lineRule="auto"/>
        <w:jc w:val="both"/>
        <w:rPr>
          <w:rFonts w:ascii="Times New Roman" w:hAnsi="Times New Roman" w:cs="Times New Roman"/>
        </w:rPr>
      </w:pPr>
      <w:r w:rsidRPr="005C5C81">
        <w:rPr>
          <w:rFonts w:ascii="Times New Roman" w:hAnsi="Times New Roman" w:cs="Times New Roman"/>
        </w:rPr>
        <w:t>Évaluation</w:t>
      </w:r>
      <w:r w:rsidR="00AF2438">
        <w:rPr>
          <w:rFonts w:ascii="Times New Roman" w:hAnsi="Times New Roman" w:cs="Times New Roman"/>
        </w:rPr>
        <w:t> :</w:t>
      </w:r>
      <w:r w:rsidRPr="005C5C81">
        <w:rPr>
          <w:rFonts w:ascii="Times New Roman" w:hAnsi="Times New Roman" w:cs="Times New Roman"/>
        </w:rPr>
        <w:t xml:space="preserve"> juger la valeur d'éléments</w:t>
      </w:r>
    </w:p>
    <w:p w14:paraId="36E7A027" w14:textId="0D5DC57E" w:rsidR="005C5C81" w:rsidRPr="005C5C81" w:rsidRDefault="005C5C81" w:rsidP="005C5C81">
      <w:pPr>
        <w:numPr>
          <w:ilvl w:val="0"/>
          <w:numId w:val="44"/>
        </w:numPr>
        <w:spacing w:line="360" w:lineRule="auto"/>
        <w:jc w:val="both"/>
        <w:rPr>
          <w:rFonts w:ascii="Times New Roman" w:hAnsi="Times New Roman" w:cs="Times New Roman"/>
        </w:rPr>
      </w:pPr>
      <w:r w:rsidRPr="005C5C81">
        <w:rPr>
          <w:rFonts w:ascii="Times New Roman" w:hAnsi="Times New Roman" w:cs="Times New Roman"/>
        </w:rPr>
        <w:t>Création</w:t>
      </w:r>
      <w:r w:rsidR="00AF2438">
        <w:rPr>
          <w:rFonts w:ascii="Times New Roman" w:hAnsi="Times New Roman" w:cs="Times New Roman"/>
        </w:rPr>
        <w:t> :</w:t>
      </w:r>
      <w:r w:rsidRPr="005C5C81">
        <w:rPr>
          <w:rFonts w:ascii="Times New Roman" w:hAnsi="Times New Roman" w:cs="Times New Roman"/>
        </w:rPr>
        <w:t xml:space="preserve"> assembler pour former un tout nouveau</w:t>
      </w:r>
    </w:p>
    <w:p w14:paraId="6EF7C4E4" w14:textId="77777777" w:rsidR="005C5C81" w:rsidRPr="005C5C81" w:rsidRDefault="005C5C81" w:rsidP="00AF2438">
      <w:pPr>
        <w:spacing w:line="360" w:lineRule="auto"/>
        <w:ind w:firstLine="360"/>
        <w:jc w:val="both"/>
        <w:rPr>
          <w:rFonts w:ascii="Times New Roman" w:hAnsi="Times New Roman" w:cs="Times New Roman"/>
        </w:rPr>
      </w:pPr>
      <w:r w:rsidRPr="005C5C81">
        <w:rPr>
          <w:rFonts w:ascii="Times New Roman" w:hAnsi="Times New Roman" w:cs="Times New Roman"/>
        </w:rPr>
        <w:t>Le travail collaboratif favorise l'accès aux niveaux supérieurs, évitant que l'apprentissage ne se limite à la simple répétition. En prison, où la confiance intellectuelle est souvent érodée, atteindre ces niveaux supérieurs (analyse, évaluation, création) devient un puissant levier de restauration de l'estime de soi.</w:t>
      </w:r>
    </w:p>
    <w:p w14:paraId="32495F08" w14:textId="77777777" w:rsidR="005C5C81" w:rsidRPr="005C5C81" w:rsidRDefault="005C5C81" w:rsidP="00AF2438">
      <w:pPr>
        <w:spacing w:line="360" w:lineRule="auto"/>
        <w:ind w:firstLine="360"/>
        <w:jc w:val="both"/>
        <w:rPr>
          <w:rFonts w:ascii="Times New Roman" w:hAnsi="Times New Roman" w:cs="Times New Roman"/>
        </w:rPr>
      </w:pPr>
      <w:r w:rsidRPr="005C5C81">
        <w:rPr>
          <w:rFonts w:ascii="Times New Roman" w:hAnsi="Times New Roman" w:cs="Times New Roman"/>
        </w:rPr>
        <w:t>Application concrète : Un atelier d'écriture créative permet non seulement de produire des textes (création), mais aussi d'évaluer mutuellement les productions (évaluation) et d'analyser la structure narrative (analyse), mobilisant ainsi les fonctions cognitives les plus élaborées.</w:t>
      </w:r>
    </w:p>
    <w:p w14:paraId="43CF87A7" w14:textId="56249FDE" w:rsidR="005C5C81" w:rsidRPr="005C5C81" w:rsidRDefault="00AF2438" w:rsidP="00044F7C">
      <w:pPr>
        <w:pStyle w:val="GabH3"/>
      </w:pPr>
      <w:bookmarkStart w:id="6" w:name="_Toc225591925"/>
      <w:r w:rsidRPr="00044F7C">
        <w:t>2.2.1 Exemple de scénario pédagogique illustratif</w:t>
      </w:r>
      <w:bookmarkEnd w:id="6"/>
    </w:p>
    <w:p w14:paraId="0B93F207" w14:textId="77777777" w:rsidR="005C5C81" w:rsidRPr="005C5C81" w:rsidRDefault="005C5C81" w:rsidP="00AF2438">
      <w:pPr>
        <w:spacing w:line="360" w:lineRule="auto"/>
        <w:rPr>
          <w:rFonts w:ascii="Times New Roman" w:hAnsi="Times New Roman" w:cs="Times New Roman"/>
        </w:rPr>
      </w:pPr>
      <w:r w:rsidRPr="005C5C81">
        <w:rPr>
          <w:rFonts w:ascii="Times New Roman" w:hAnsi="Times New Roman" w:cs="Times New Roman"/>
        </w:rPr>
        <w:t>Contexte : Atelier de français en détention (niveau collège)</w:t>
      </w:r>
      <w:r w:rsidRPr="005C5C81">
        <w:rPr>
          <w:rFonts w:ascii="Times New Roman" w:hAnsi="Times New Roman" w:cs="Times New Roman"/>
        </w:rPr>
        <w:br/>
        <w:t>Thème : Rédaction d'une lettre de motivation</w:t>
      </w:r>
      <w:r w:rsidRPr="005C5C81">
        <w:rPr>
          <w:rFonts w:ascii="Times New Roman" w:hAnsi="Times New Roman" w:cs="Times New Roman"/>
        </w:rPr>
        <w:br/>
        <w:t>Stratégie : Apprentissage collaboratif + approche par compétences</w:t>
      </w:r>
    </w:p>
    <w:p w14:paraId="45B8C0A6" w14:textId="77777777" w:rsidR="005C5C81" w:rsidRPr="005C5C81" w:rsidRDefault="005C5C81" w:rsidP="005C5C81">
      <w:pPr>
        <w:spacing w:line="360" w:lineRule="auto"/>
        <w:jc w:val="both"/>
        <w:rPr>
          <w:rFonts w:ascii="Times New Roman" w:hAnsi="Times New Roman" w:cs="Times New Roman"/>
        </w:rPr>
      </w:pPr>
      <w:r w:rsidRPr="005C5C81">
        <w:rPr>
          <w:rFonts w:ascii="Times New Roman" w:hAnsi="Times New Roman" w:cs="Times New Roman"/>
        </w:rPr>
        <w:t>Déroulement :</w:t>
      </w:r>
    </w:p>
    <w:p w14:paraId="5BC36C6E" w14:textId="77777777" w:rsidR="005C5C81" w:rsidRPr="005C5C81" w:rsidRDefault="005C5C81" w:rsidP="005C5C81">
      <w:pPr>
        <w:numPr>
          <w:ilvl w:val="0"/>
          <w:numId w:val="45"/>
        </w:numPr>
        <w:spacing w:line="360" w:lineRule="auto"/>
        <w:jc w:val="both"/>
        <w:rPr>
          <w:rFonts w:ascii="Times New Roman" w:hAnsi="Times New Roman" w:cs="Times New Roman"/>
        </w:rPr>
      </w:pPr>
      <w:r w:rsidRPr="005C5C81">
        <w:rPr>
          <w:rFonts w:ascii="Times New Roman" w:hAnsi="Times New Roman" w:cs="Times New Roman"/>
        </w:rPr>
        <w:t>Analyse collective de trois lettres de motivation (niveaux : analyse/évaluation)</w:t>
      </w:r>
    </w:p>
    <w:p w14:paraId="7323A6C7" w14:textId="76E14963" w:rsidR="005C5C81" w:rsidRPr="005C5C81" w:rsidRDefault="005C5C81" w:rsidP="005C5C81">
      <w:pPr>
        <w:numPr>
          <w:ilvl w:val="0"/>
          <w:numId w:val="45"/>
        </w:numPr>
        <w:spacing w:line="360" w:lineRule="auto"/>
        <w:jc w:val="both"/>
        <w:rPr>
          <w:rFonts w:ascii="Times New Roman" w:hAnsi="Times New Roman" w:cs="Times New Roman"/>
        </w:rPr>
      </w:pPr>
      <w:r w:rsidRPr="005C5C81">
        <w:rPr>
          <w:rFonts w:ascii="Times New Roman" w:hAnsi="Times New Roman" w:cs="Times New Roman"/>
        </w:rPr>
        <w:t xml:space="preserve">Identification des éléments essentiels par </w:t>
      </w:r>
      <w:r w:rsidR="00AF2438">
        <w:rPr>
          <w:rFonts w:ascii="Times New Roman" w:hAnsi="Times New Roman" w:cs="Times New Roman"/>
        </w:rPr>
        <w:t>tempête d’idées en</w:t>
      </w:r>
      <w:r w:rsidRPr="005C5C81">
        <w:rPr>
          <w:rFonts w:ascii="Times New Roman" w:hAnsi="Times New Roman" w:cs="Times New Roman"/>
        </w:rPr>
        <w:t xml:space="preserve"> groupe</w:t>
      </w:r>
    </w:p>
    <w:p w14:paraId="39C212EF" w14:textId="77777777" w:rsidR="005C5C81" w:rsidRPr="005C5C81" w:rsidRDefault="005C5C81" w:rsidP="005C5C81">
      <w:pPr>
        <w:numPr>
          <w:ilvl w:val="0"/>
          <w:numId w:val="45"/>
        </w:numPr>
        <w:spacing w:line="360" w:lineRule="auto"/>
        <w:jc w:val="both"/>
        <w:rPr>
          <w:rFonts w:ascii="Times New Roman" w:hAnsi="Times New Roman" w:cs="Times New Roman"/>
        </w:rPr>
      </w:pPr>
      <w:r w:rsidRPr="005C5C81">
        <w:rPr>
          <w:rFonts w:ascii="Times New Roman" w:hAnsi="Times New Roman" w:cs="Times New Roman"/>
        </w:rPr>
        <w:t>Rédaction individuelle guidée par une grille collaborative</w:t>
      </w:r>
    </w:p>
    <w:p w14:paraId="655D315D" w14:textId="77777777" w:rsidR="005C5C81" w:rsidRPr="005C5C81" w:rsidRDefault="005C5C81" w:rsidP="005C5C81">
      <w:pPr>
        <w:numPr>
          <w:ilvl w:val="0"/>
          <w:numId w:val="45"/>
        </w:numPr>
        <w:spacing w:line="360" w:lineRule="auto"/>
        <w:jc w:val="both"/>
        <w:rPr>
          <w:rFonts w:ascii="Times New Roman" w:hAnsi="Times New Roman" w:cs="Times New Roman"/>
        </w:rPr>
      </w:pPr>
      <w:r w:rsidRPr="005C5C81">
        <w:rPr>
          <w:rFonts w:ascii="Times New Roman" w:hAnsi="Times New Roman" w:cs="Times New Roman"/>
        </w:rPr>
        <w:t>Relecture par binômes avec fiche d'évaluation</w:t>
      </w:r>
    </w:p>
    <w:p w14:paraId="433BB51F" w14:textId="77777777" w:rsidR="005C5C81" w:rsidRPr="005C5C81" w:rsidRDefault="005C5C81" w:rsidP="005C5C81">
      <w:pPr>
        <w:numPr>
          <w:ilvl w:val="0"/>
          <w:numId w:val="45"/>
        </w:numPr>
        <w:spacing w:line="360" w:lineRule="auto"/>
        <w:jc w:val="both"/>
        <w:rPr>
          <w:rFonts w:ascii="Times New Roman" w:hAnsi="Times New Roman" w:cs="Times New Roman"/>
        </w:rPr>
      </w:pPr>
      <w:r w:rsidRPr="005C5C81">
        <w:rPr>
          <w:rFonts w:ascii="Times New Roman" w:hAnsi="Times New Roman" w:cs="Times New Roman"/>
        </w:rPr>
        <w:t>Finalisation et « publication » dans un portfolio commun</w:t>
      </w:r>
    </w:p>
    <w:p w14:paraId="64A03529" w14:textId="77777777" w:rsidR="005C5C81" w:rsidRPr="005C5C81" w:rsidRDefault="005C5C81" w:rsidP="005C5C81">
      <w:pPr>
        <w:spacing w:line="360" w:lineRule="auto"/>
        <w:jc w:val="both"/>
        <w:rPr>
          <w:rFonts w:ascii="Times New Roman" w:hAnsi="Times New Roman" w:cs="Times New Roman"/>
        </w:rPr>
      </w:pPr>
      <w:r w:rsidRPr="005C5C81">
        <w:rPr>
          <w:rFonts w:ascii="Times New Roman" w:hAnsi="Times New Roman" w:cs="Times New Roman"/>
        </w:rPr>
        <w:t>Objectif transférable : Réussir un entretien d'embauche après la détention</w:t>
      </w:r>
    </w:p>
    <w:p w14:paraId="236F27F1" w14:textId="77777777" w:rsidR="00AF2438" w:rsidRDefault="00AF2438">
      <w:pPr>
        <w:rPr>
          <w:rFonts w:ascii="Times New Roman" w:hAnsi="Times New Roman" w:cs="Times New Roman"/>
          <w:b/>
          <w:bCs/>
        </w:rPr>
      </w:pPr>
      <w:r>
        <w:rPr>
          <w:rFonts w:ascii="Times New Roman" w:hAnsi="Times New Roman" w:cs="Times New Roman"/>
          <w:b/>
          <w:bCs/>
        </w:rPr>
        <w:br w:type="page"/>
      </w:r>
    </w:p>
    <w:p w14:paraId="712449FF" w14:textId="5615F544" w:rsidR="005C5C81" w:rsidRPr="005C5C81" w:rsidRDefault="005C5C81" w:rsidP="00044F7C">
      <w:pPr>
        <w:pStyle w:val="GabH2"/>
      </w:pPr>
      <w:bookmarkStart w:id="7" w:name="_Toc225591926"/>
      <w:r w:rsidRPr="005C5C81">
        <w:lastRenderedPageBreak/>
        <w:t>2.3 L'apprentissage par projets et la perspective cognitive</w:t>
      </w:r>
      <w:bookmarkEnd w:id="7"/>
    </w:p>
    <w:p w14:paraId="1837AF41" w14:textId="0FBD882E" w:rsidR="005C5C81" w:rsidRPr="005C5C81" w:rsidRDefault="005C5C81" w:rsidP="00AF2438">
      <w:pPr>
        <w:spacing w:line="360" w:lineRule="auto"/>
        <w:ind w:firstLine="708"/>
        <w:jc w:val="both"/>
        <w:rPr>
          <w:rFonts w:ascii="Times New Roman" w:hAnsi="Times New Roman" w:cs="Times New Roman"/>
        </w:rPr>
      </w:pPr>
      <w:r w:rsidRPr="005C5C81">
        <w:rPr>
          <w:rFonts w:ascii="Times New Roman" w:hAnsi="Times New Roman" w:cs="Times New Roman"/>
        </w:rPr>
        <w:t>Silber et Foshay (2006) proposent une conception de l'enseignement ancrée dans la cognition : il s'agit de créer les conditions où le cerveau peut effectivement apprendre, plutôt que de transmettre passivement de l'information. L'apprentissage par projets incarne cette approche : produire des objets concrets</w:t>
      </w:r>
      <w:r w:rsidR="00AF2438">
        <w:rPr>
          <w:rFonts w:ascii="Times New Roman" w:hAnsi="Times New Roman" w:cs="Times New Roman"/>
        </w:rPr>
        <w:t xml:space="preserve"> : </w:t>
      </w:r>
      <w:r w:rsidRPr="005C5C81">
        <w:rPr>
          <w:rFonts w:ascii="Times New Roman" w:hAnsi="Times New Roman" w:cs="Times New Roman"/>
        </w:rPr>
        <w:t>récits, créations matérielles, pièces de théâtre</w:t>
      </w:r>
      <w:r w:rsidR="00AF2438">
        <w:rPr>
          <w:rFonts w:ascii="Times New Roman" w:hAnsi="Times New Roman" w:cs="Times New Roman"/>
        </w:rPr>
        <w:t>, etc</w:t>
      </w:r>
      <w:r w:rsidRPr="005C5C81">
        <w:rPr>
          <w:rFonts w:ascii="Times New Roman" w:hAnsi="Times New Roman" w:cs="Times New Roman"/>
        </w:rPr>
        <w:t xml:space="preserve"> génère une preuve tangible de ses capacités.</w:t>
      </w:r>
    </w:p>
    <w:p w14:paraId="2B4B0E95" w14:textId="26ABFA0A" w:rsidR="005C5C81" w:rsidRPr="005C5C81" w:rsidRDefault="005C5C81" w:rsidP="00AF2438">
      <w:pPr>
        <w:spacing w:line="360" w:lineRule="auto"/>
        <w:ind w:firstLine="708"/>
        <w:jc w:val="both"/>
        <w:rPr>
          <w:rFonts w:ascii="Times New Roman" w:hAnsi="Times New Roman" w:cs="Times New Roman"/>
        </w:rPr>
      </w:pPr>
      <w:r w:rsidRPr="005C5C81">
        <w:rPr>
          <w:rFonts w:ascii="Times New Roman" w:hAnsi="Times New Roman" w:cs="Times New Roman"/>
        </w:rPr>
        <w:t>Cette matérialité revêt une importance particulière en milieu carcéral. Elle contrarie le processus de dépersonnalisation propre à l'incarcération</w:t>
      </w:r>
      <w:r w:rsidR="00AF2438">
        <w:rPr>
          <w:rFonts w:ascii="Times New Roman" w:hAnsi="Times New Roman" w:cs="Times New Roman"/>
        </w:rPr>
        <w:t xml:space="preserve">, </w:t>
      </w:r>
      <w:r w:rsidRPr="005C5C81">
        <w:rPr>
          <w:rFonts w:ascii="Times New Roman" w:hAnsi="Times New Roman" w:cs="Times New Roman"/>
        </w:rPr>
        <w:t>où l'individu devient un numéro</w:t>
      </w:r>
      <w:r w:rsidR="00AF2438">
        <w:rPr>
          <w:rFonts w:ascii="Times New Roman" w:hAnsi="Times New Roman" w:cs="Times New Roman"/>
        </w:rPr>
        <w:t>,</w:t>
      </w:r>
      <w:r w:rsidRPr="005C5C81">
        <w:rPr>
          <w:rFonts w:ascii="Times New Roman" w:hAnsi="Times New Roman" w:cs="Times New Roman"/>
        </w:rPr>
        <w:t xml:space="preserve"> en permettant de démontrer publiquement ses compétences. La réalisation concrète redevient </w:t>
      </w:r>
      <w:r w:rsidR="00AF2438" w:rsidRPr="005C5C81">
        <w:rPr>
          <w:rFonts w:ascii="Times New Roman" w:hAnsi="Times New Roman" w:cs="Times New Roman"/>
        </w:rPr>
        <w:t>vectrice</w:t>
      </w:r>
      <w:r w:rsidRPr="005C5C81">
        <w:rPr>
          <w:rFonts w:ascii="Times New Roman" w:hAnsi="Times New Roman" w:cs="Times New Roman"/>
        </w:rPr>
        <w:t xml:space="preserve"> de réaffirmation identitaire.</w:t>
      </w:r>
    </w:p>
    <w:p w14:paraId="797B25EB" w14:textId="77777777" w:rsidR="005C5C81" w:rsidRPr="005C5C81" w:rsidRDefault="005C5C81" w:rsidP="00044F7C">
      <w:pPr>
        <w:pStyle w:val="GabH2"/>
      </w:pPr>
      <w:bookmarkStart w:id="8" w:name="_Toc225591927"/>
      <w:r w:rsidRPr="005C5C81">
        <w:t>2.4 La différenciation pédagogique</w:t>
      </w:r>
      <w:bookmarkEnd w:id="8"/>
    </w:p>
    <w:p w14:paraId="046AA6A1" w14:textId="5A106A6C" w:rsidR="005C5C81" w:rsidRPr="005C5C81" w:rsidRDefault="005C5C81" w:rsidP="00AF2438">
      <w:pPr>
        <w:spacing w:line="360" w:lineRule="auto"/>
        <w:ind w:firstLine="708"/>
        <w:jc w:val="both"/>
        <w:rPr>
          <w:rFonts w:ascii="Times New Roman" w:hAnsi="Times New Roman" w:cs="Times New Roman"/>
        </w:rPr>
      </w:pPr>
      <w:r w:rsidRPr="005C5C81">
        <w:rPr>
          <w:rFonts w:ascii="Times New Roman" w:hAnsi="Times New Roman" w:cs="Times New Roman"/>
        </w:rPr>
        <w:t>L'hétérogénéité des profils en détention</w:t>
      </w:r>
      <w:r w:rsidR="00AF2438">
        <w:rPr>
          <w:rFonts w:ascii="Times New Roman" w:hAnsi="Times New Roman" w:cs="Times New Roman"/>
        </w:rPr>
        <w:t>,</w:t>
      </w:r>
      <w:r w:rsidRPr="005C5C81">
        <w:rPr>
          <w:rFonts w:ascii="Times New Roman" w:hAnsi="Times New Roman" w:cs="Times New Roman"/>
        </w:rPr>
        <w:t xml:space="preserve"> de l'illettrisme au niveau secondaire parfois suivi d'oubli des savoirs</w:t>
      </w:r>
      <w:r w:rsidR="00AF2438">
        <w:rPr>
          <w:rFonts w:ascii="Times New Roman" w:hAnsi="Times New Roman" w:cs="Times New Roman"/>
        </w:rPr>
        <w:t>,</w:t>
      </w:r>
      <w:r w:rsidRPr="005C5C81">
        <w:rPr>
          <w:rFonts w:ascii="Times New Roman" w:hAnsi="Times New Roman" w:cs="Times New Roman"/>
        </w:rPr>
        <w:t xml:space="preserve"> impose une différenciation rigoureuse. Merrill et collaborateurs (2007) élaborent des principes prescriptifs qui rejettent l'uniformité méthodologique au profit d'ajustements contextuels.</w:t>
      </w:r>
    </w:p>
    <w:p w14:paraId="0A872484" w14:textId="77777777" w:rsidR="005C5C81" w:rsidRPr="005C5C81" w:rsidRDefault="005C5C81" w:rsidP="005C5C81">
      <w:pPr>
        <w:spacing w:line="360" w:lineRule="auto"/>
        <w:jc w:val="both"/>
        <w:rPr>
          <w:rFonts w:ascii="Times New Roman" w:hAnsi="Times New Roman" w:cs="Times New Roman"/>
        </w:rPr>
      </w:pPr>
      <w:r w:rsidRPr="005C5C81">
        <w:rPr>
          <w:rFonts w:ascii="Times New Roman" w:hAnsi="Times New Roman" w:cs="Times New Roman"/>
        </w:rPr>
        <w:t>Cette différenciation passe par :</w:t>
      </w:r>
    </w:p>
    <w:p w14:paraId="7D908E00" w14:textId="42CFA11A" w:rsidR="005C5C81" w:rsidRPr="005C5C81" w:rsidRDefault="005C5C81" w:rsidP="005C5C81">
      <w:pPr>
        <w:numPr>
          <w:ilvl w:val="0"/>
          <w:numId w:val="46"/>
        </w:numPr>
        <w:spacing w:line="360" w:lineRule="auto"/>
        <w:jc w:val="both"/>
        <w:rPr>
          <w:rFonts w:ascii="Times New Roman" w:hAnsi="Times New Roman" w:cs="Times New Roman"/>
        </w:rPr>
      </w:pPr>
      <w:r w:rsidRPr="005C5C81">
        <w:rPr>
          <w:rFonts w:ascii="Times New Roman" w:hAnsi="Times New Roman" w:cs="Times New Roman"/>
        </w:rPr>
        <w:t>Une évaluation diagnostiqu</w:t>
      </w:r>
      <w:r w:rsidR="00AF2438">
        <w:rPr>
          <w:rFonts w:ascii="Times New Roman" w:hAnsi="Times New Roman" w:cs="Times New Roman"/>
        </w:rPr>
        <w:t>é</w:t>
      </w:r>
      <w:r w:rsidRPr="005C5C81">
        <w:rPr>
          <w:rFonts w:ascii="Times New Roman" w:hAnsi="Times New Roman" w:cs="Times New Roman"/>
        </w:rPr>
        <w:t>e préalable des acquis et besoins</w:t>
      </w:r>
    </w:p>
    <w:p w14:paraId="2DA4A317" w14:textId="77777777" w:rsidR="005C5C81" w:rsidRPr="005C5C81" w:rsidRDefault="005C5C81" w:rsidP="005C5C81">
      <w:pPr>
        <w:numPr>
          <w:ilvl w:val="0"/>
          <w:numId w:val="46"/>
        </w:numPr>
        <w:spacing w:line="360" w:lineRule="auto"/>
        <w:jc w:val="both"/>
        <w:rPr>
          <w:rFonts w:ascii="Times New Roman" w:hAnsi="Times New Roman" w:cs="Times New Roman"/>
        </w:rPr>
      </w:pPr>
      <w:r w:rsidRPr="005C5C81">
        <w:rPr>
          <w:rFonts w:ascii="Times New Roman" w:hAnsi="Times New Roman" w:cs="Times New Roman"/>
        </w:rPr>
        <w:t>Des parcours adaptés (chemins d'apprentissage différenciés)</w:t>
      </w:r>
    </w:p>
    <w:p w14:paraId="20118465" w14:textId="77777777" w:rsidR="005C5C81" w:rsidRPr="005C5C81" w:rsidRDefault="005C5C81" w:rsidP="005C5C81">
      <w:pPr>
        <w:numPr>
          <w:ilvl w:val="0"/>
          <w:numId w:val="46"/>
        </w:numPr>
        <w:spacing w:line="360" w:lineRule="auto"/>
        <w:jc w:val="both"/>
        <w:rPr>
          <w:rFonts w:ascii="Times New Roman" w:hAnsi="Times New Roman" w:cs="Times New Roman"/>
        </w:rPr>
      </w:pPr>
      <w:r w:rsidRPr="005C5C81">
        <w:rPr>
          <w:rFonts w:ascii="Times New Roman" w:hAnsi="Times New Roman" w:cs="Times New Roman"/>
        </w:rPr>
        <w:t>Des modalités d'évaluation plurielles</w:t>
      </w:r>
    </w:p>
    <w:p w14:paraId="5B10E4C4" w14:textId="77777777" w:rsidR="005C5C81" w:rsidRPr="005C5C81" w:rsidRDefault="005C5C81" w:rsidP="00AF2438">
      <w:pPr>
        <w:spacing w:line="360" w:lineRule="auto"/>
        <w:ind w:firstLine="360"/>
        <w:jc w:val="both"/>
        <w:rPr>
          <w:rFonts w:ascii="Times New Roman" w:hAnsi="Times New Roman" w:cs="Times New Roman"/>
        </w:rPr>
      </w:pPr>
      <w:r w:rsidRPr="005C5C81">
        <w:rPr>
          <w:rFonts w:ascii="Times New Roman" w:hAnsi="Times New Roman" w:cs="Times New Roman"/>
        </w:rPr>
        <w:t>Loin d'être un luxe pédagogique, cette individualisation constitue une nécessité absolue dans un contexte où les trajectoires scolaires antérieures sont marquées par l'échec (Ministère de la Justice, 2022).</w:t>
      </w:r>
    </w:p>
    <w:p w14:paraId="4B8061A5" w14:textId="77777777" w:rsidR="00AF2438" w:rsidRDefault="00AF2438">
      <w:pPr>
        <w:rPr>
          <w:rFonts w:ascii="Times New Roman" w:hAnsi="Times New Roman" w:cs="Times New Roman"/>
          <w:b/>
          <w:bCs/>
        </w:rPr>
      </w:pPr>
      <w:r>
        <w:rPr>
          <w:rFonts w:ascii="Times New Roman" w:hAnsi="Times New Roman" w:cs="Times New Roman"/>
          <w:b/>
          <w:bCs/>
        </w:rPr>
        <w:br w:type="page"/>
      </w:r>
    </w:p>
    <w:p w14:paraId="32251762" w14:textId="3264438E" w:rsidR="005C5C81" w:rsidRPr="005C5C81" w:rsidRDefault="006B3D4C" w:rsidP="00044F7C">
      <w:pPr>
        <w:pStyle w:val="GabH1"/>
      </w:pPr>
      <w:bookmarkStart w:id="9" w:name="_Toc225591928"/>
      <w:r w:rsidRPr="00044F7C">
        <w:lastRenderedPageBreak/>
        <w:t xml:space="preserve">3. </w:t>
      </w:r>
      <w:r w:rsidR="005C5C81" w:rsidRPr="005C5C81">
        <w:t>Discussion critique : forces et limites</w:t>
      </w:r>
      <w:bookmarkEnd w:id="9"/>
    </w:p>
    <w:p w14:paraId="53FEDED2" w14:textId="77777777" w:rsidR="005C5C81" w:rsidRPr="005C5C81" w:rsidRDefault="005C5C81" w:rsidP="00044F7C">
      <w:pPr>
        <w:pStyle w:val="GabH2"/>
      </w:pPr>
      <w:bookmarkStart w:id="10" w:name="_Toc225591929"/>
      <w:r w:rsidRPr="005C5C81">
        <w:t>3.1 La bienveillance, nécessaire mais pas suffisante</w:t>
      </w:r>
      <w:bookmarkEnd w:id="10"/>
    </w:p>
    <w:p w14:paraId="73B6FE6B" w14:textId="77777777" w:rsidR="005C5C81" w:rsidRPr="005C5C81" w:rsidRDefault="005C5C81" w:rsidP="00AF2438">
      <w:pPr>
        <w:spacing w:line="360" w:lineRule="auto"/>
        <w:ind w:firstLine="708"/>
        <w:jc w:val="both"/>
        <w:rPr>
          <w:rFonts w:ascii="Times New Roman" w:hAnsi="Times New Roman" w:cs="Times New Roman"/>
        </w:rPr>
      </w:pPr>
      <w:r w:rsidRPr="005C5C81">
        <w:rPr>
          <w:rFonts w:ascii="Times New Roman" w:hAnsi="Times New Roman" w:cs="Times New Roman"/>
        </w:rPr>
        <w:t>La bienveillance relationnelle apparaît comme préalable indispensable. L'expérience répétée de l'échec scolaire a souvent construit chez les personnes incarcérées une image de soi dégradée. Une correction bienveillante, reconnaissant explicitement les réussites partielles, peut contribuer à modifier ces représentations internalisées (Goffin, 2019).</w:t>
      </w:r>
    </w:p>
    <w:p w14:paraId="4E4B50CC" w14:textId="77777777" w:rsidR="005C5C81" w:rsidRPr="005C5C81" w:rsidRDefault="005C5C81" w:rsidP="00AF2438">
      <w:pPr>
        <w:spacing w:line="360" w:lineRule="auto"/>
        <w:ind w:firstLine="708"/>
        <w:jc w:val="both"/>
        <w:rPr>
          <w:rFonts w:ascii="Times New Roman" w:hAnsi="Times New Roman" w:cs="Times New Roman"/>
        </w:rPr>
      </w:pPr>
      <w:r w:rsidRPr="005C5C81">
        <w:rPr>
          <w:rFonts w:ascii="Times New Roman" w:hAnsi="Times New Roman" w:cs="Times New Roman"/>
        </w:rPr>
        <w:t>Mais il convient de nuancer. Une approche exclusivement centrée sur le climat relationnel, au détriment de la rigueur, risquerait de produire une éducation « consolatoire » sans valeur formative réelle. La bienveillance, ici, c'est le respect des capacités intellectuelles de l'apprenant : des exigences réelles, formulées dans un cadre qui reconnaît sa dignité.</w:t>
      </w:r>
    </w:p>
    <w:p w14:paraId="3A677AC0" w14:textId="77777777" w:rsidR="005C5C81" w:rsidRPr="005C5C81" w:rsidRDefault="005C5C81" w:rsidP="00044F7C">
      <w:pPr>
        <w:pStyle w:val="GabH2"/>
      </w:pPr>
      <w:bookmarkStart w:id="11" w:name="_Toc225591930"/>
      <w:r w:rsidRPr="005C5C81">
        <w:t>3.2 Défis institutionnels et contraintes contextuelles</w:t>
      </w:r>
      <w:bookmarkEnd w:id="11"/>
    </w:p>
    <w:p w14:paraId="2EDCED05" w14:textId="77777777" w:rsidR="005C5C81" w:rsidRPr="005C5C81" w:rsidRDefault="005C5C81" w:rsidP="00AF2438">
      <w:pPr>
        <w:spacing w:line="360" w:lineRule="auto"/>
        <w:ind w:firstLine="708"/>
        <w:jc w:val="both"/>
        <w:rPr>
          <w:rFonts w:ascii="Times New Roman" w:hAnsi="Times New Roman" w:cs="Times New Roman"/>
        </w:rPr>
      </w:pPr>
      <w:r w:rsidRPr="005C5C81">
        <w:rPr>
          <w:rFonts w:ascii="Times New Roman" w:hAnsi="Times New Roman" w:cs="Times New Roman"/>
        </w:rPr>
        <w:t>L'application des principes cognitifs bute sur des obstacles structurels documentés par les recherches en administration pénitentiaire (Marton, 2016) :</w:t>
      </w:r>
    </w:p>
    <w:tbl>
      <w:tblPr>
        <w:tblStyle w:val="Grilledutableau"/>
        <w:tblW w:w="0" w:type="auto"/>
        <w:tblLook w:val="04A0" w:firstRow="1" w:lastRow="0" w:firstColumn="1" w:lastColumn="0" w:noHBand="0" w:noVBand="1"/>
      </w:tblPr>
      <w:tblGrid>
        <w:gridCol w:w="3131"/>
        <w:gridCol w:w="3131"/>
        <w:gridCol w:w="3132"/>
      </w:tblGrid>
      <w:tr w:rsidR="00AF2438" w14:paraId="7206966F" w14:textId="77777777" w:rsidTr="00752D8E">
        <w:tc>
          <w:tcPr>
            <w:tcW w:w="3131" w:type="dxa"/>
            <w:vAlign w:val="center"/>
          </w:tcPr>
          <w:p w14:paraId="29620A5C" w14:textId="6630BC74" w:rsidR="00AF2438" w:rsidRDefault="00AF2438" w:rsidP="00AF2438">
            <w:pPr>
              <w:spacing w:line="360" w:lineRule="auto"/>
              <w:jc w:val="both"/>
              <w:rPr>
                <w:rFonts w:ascii="Times New Roman" w:hAnsi="Times New Roman" w:cs="Times New Roman"/>
              </w:rPr>
            </w:pPr>
            <w:r w:rsidRPr="005C5C81">
              <w:rPr>
                <w:rFonts w:ascii="Times New Roman" w:hAnsi="Times New Roman" w:cs="Times New Roman"/>
                <w:b/>
                <w:bCs/>
              </w:rPr>
              <w:t>Contrainte institutionnelle</w:t>
            </w:r>
          </w:p>
        </w:tc>
        <w:tc>
          <w:tcPr>
            <w:tcW w:w="3131" w:type="dxa"/>
            <w:vAlign w:val="center"/>
          </w:tcPr>
          <w:p w14:paraId="31342BF0" w14:textId="76BA934A" w:rsidR="00AF2438" w:rsidRDefault="00AF2438" w:rsidP="00AF2438">
            <w:pPr>
              <w:spacing w:line="360" w:lineRule="auto"/>
              <w:jc w:val="both"/>
              <w:rPr>
                <w:rFonts w:ascii="Times New Roman" w:hAnsi="Times New Roman" w:cs="Times New Roman"/>
              </w:rPr>
            </w:pPr>
            <w:r w:rsidRPr="005C5C81">
              <w:rPr>
                <w:rFonts w:ascii="Times New Roman" w:hAnsi="Times New Roman" w:cs="Times New Roman"/>
                <w:b/>
                <w:bCs/>
              </w:rPr>
              <w:t>Impact sur l'apprentissage</w:t>
            </w:r>
          </w:p>
        </w:tc>
        <w:tc>
          <w:tcPr>
            <w:tcW w:w="3132" w:type="dxa"/>
            <w:vAlign w:val="center"/>
          </w:tcPr>
          <w:p w14:paraId="398658B9" w14:textId="6EB18653" w:rsidR="00AF2438" w:rsidRDefault="00AF2438" w:rsidP="00AF2438">
            <w:pPr>
              <w:spacing w:line="360" w:lineRule="auto"/>
              <w:jc w:val="both"/>
              <w:rPr>
                <w:rFonts w:ascii="Times New Roman" w:hAnsi="Times New Roman" w:cs="Times New Roman"/>
              </w:rPr>
            </w:pPr>
            <w:r w:rsidRPr="005C5C81">
              <w:rPr>
                <w:rFonts w:ascii="Times New Roman" w:hAnsi="Times New Roman" w:cs="Times New Roman"/>
                <w:b/>
                <w:bCs/>
              </w:rPr>
              <w:t>Stratégie d'adaptation</w:t>
            </w:r>
          </w:p>
        </w:tc>
      </w:tr>
      <w:tr w:rsidR="00AF2438" w14:paraId="2D2A725E" w14:textId="77777777" w:rsidTr="00752D8E">
        <w:tc>
          <w:tcPr>
            <w:tcW w:w="3131" w:type="dxa"/>
            <w:vAlign w:val="center"/>
          </w:tcPr>
          <w:p w14:paraId="01C60961" w14:textId="2B7B1584" w:rsidR="00AF2438" w:rsidRDefault="00AF2438" w:rsidP="00AF2438">
            <w:pPr>
              <w:spacing w:line="360" w:lineRule="auto"/>
              <w:jc w:val="both"/>
              <w:rPr>
                <w:rFonts w:ascii="Times New Roman" w:hAnsi="Times New Roman" w:cs="Times New Roman"/>
              </w:rPr>
            </w:pPr>
            <w:r w:rsidRPr="005C5C81">
              <w:rPr>
                <w:rFonts w:ascii="Times New Roman" w:hAnsi="Times New Roman" w:cs="Times New Roman"/>
              </w:rPr>
              <w:t>Instabilité des effectifs (entrées/sorties)</w:t>
            </w:r>
          </w:p>
        </w:tc>
        <w:tc>
          <w:tcPr>
            <w:tcW w:w="3131" w:type="dxa"/>
            <w:vAlign w:val="center"/>
          </w:tcPr>
          <w:p w14:paraId="256274D4" w14:textId="2BF52A11" w:rsidR="00AF2438" w:rsidRDefault="00AF2438" w:rsidP="00AF2438">
            <w:pPr>
              <w:spacing w:line="360" w:lineRule="auto"/>
              <w:jc w:val="both"/>
              <w:rPr>
                <w:rFonts w:ascii="Times New Roman" w:hAnsi="Times New Roman" w:cs="Times New Roman"/>
              </w:rPr>
            </w:pPr>
            <w:r w:rsidRPr="005C5C81">
              <w:rPr>
                <w:rFonts w:ascii="Times New Roman" w:hAnsi="Times New Roman" w:cs="Times New Roman"/>
              </w:rPr>
              <w:t>Interruption des séquences</w:t>
            </w:r>
          </w:p>
        </w:tc>
        <w:tc>
          <w:tcPr>
            <w:tcW w:w="3132" w:type="dxa"/>
            <w:vAlign w:val="center"/>
          </w:tcPr>
          <w:p w14:paraId="4D28B166" w14:textId="775BA218" w:rsidR="00AF2438" w:rsidRDefault="00AF2438" w:rsidP="00AF2438">
            <w:pPr>
              <w:spacing w:line="360" w:lineRule="auto"/>
              <w:jc w:val="both"/>
              <w:rPr>
                <w:rFonts w:ascii="Times New Roman" w:hAnsi="Times New Roman" w:cs="Times New Roman"/>
              </w:rPr>
            </w:pPr>
            <w:r w:rsidRPr="005C5C81">
              <w:rPr>
                <w:rFonts w:ascii="Times New Roman" w:hAnsi="Times New Roman" w:cs="Times New Roman"/>
              </w:rPr>
              <w:t>Modularité en unités autonomes (2-3 séances)</w:t>
            </w:r>
          </w:p>
        </w:tc>
      </w:tr>
      <w:tr w:rsidR="00AF2438" w14:paraId="54DA8ED5" w14:textId="77777777" w:rsidTr="00752D8E">
        <w:tc>
          <w:tcPr>
            <w:tcW w:w="3131" w:type="dxa"/>
            <w:vAlign w:val="center"/>
          </w:tcPr>
          <w:p w14:paraId="50725198" w14:textId="11665D58" w:rsidR="00AF2438" w:rsidRDefault="00AF2438" w:rsidP="00AF2438">
            <w:pPr>
              <w:spacing w:line="360" w:lineRule="auto"/>
              <w:jc w:val="both"/>
              <w:rPr>
                <w:rFonts w:ascii="Times New Roman" w:hAnsi="Times New Roman" w:cs="Times New Roman"/>
              </w:rPr>
            </w:pPr>
            <w:r w:rsidRPr="005C5C81">
              <w:rPr>
                <w:rFonts w:ascii="Times New Roman" w:hAnsi="Times New Roman" w:cs="Times New Roman"/>
              </w:rPr>
              <w:t>Interruptions fréquentes (contrôles de sécurité)</w:t>
            </w:r>
          </w:p>
        </w:tc>
        <w:tc>
          <w:tcPr>
            <w:tcW w:w="3131" w:type="dxa"/>
            <w:vAlign w:val="center"/>
          </w:tcPr>
          <w:p w14:paraId="4CB11F11" w14:textId="1F17BEBB" w:rsidR="00AF2438" w:rsidRDefault="00AF2438" w:rsidP="00AF2438">
            <w:pPr>
              <w:spacing w:line="360" w:lineRule="auto"/>
              <w:jc w:val="both"/>
              <w:rPr>
                <w:rFonts w:ascii="Times New Roman" w:hAnsi="Times New Roman" w:cs="Times New Roman"/>
              </w:rPr>
            </w:pPr>
            <w:r w:rsidRPr="005C5C81">
              <w:rPr>
                <w:rFonts w:ascii="Times New Roman" w:hAnsi="Times New Roman" w:cs="Times New Roman"/>
              </w:rPr>
              <w:t>Rupture de l'attention</w:t>
            </w:r>
          </w:p>
        </w:tc>
        <w:tc>
          <w:tcPr>
            <w:tcW w:w="3132" w:type="dxa"/>
            <w:vAlign w:val="center"/>
          </w:tcPr>
          <w:p w14:paraId="4201A9C4" w14:textId="6CFCC387" w:rsidR="00AF2438" w:rsidRDefault="00AF2438" w:rsidP="00AF2438">
            <w:pPr>
              <w:spacing w:line="360" w:lineRule="auto"/>
              <w:jc w:val="both"/>
              <w:rPr>
                <w:rFonts w:ascii="Times New Roman" w:hAnsi="Times New Roman" w:cs="Times New Roman"/>
              </w:rPr>
            </w:pPr>
            <w:r w:rsidRPr="005C5C81">
              <w:rPr>
                <w:rFonts w:ascii="Times New Roman" w:hAnsi="Times New Roman" w:cs="Times New Roman"/>
              </w:rPr>
              <w:t>Techniques de récupération (récapitulatifs visuels)</w:t>
            </w:r>
          </w:p>
        </w:tc>
      </w:tr>
      <w:tr w:rsidR="00AF2438" w14:paraId="69BAFAC5" w14:textId="77777777" w:rsidTr="00752D8E">
        <w:tc>
          <w:tcPr>
            <w:tcW w:w="3131" w:type="dxa"/>
            <w:vAlign w:val="center"/>
          </w:tcPr>
          <w:p w14:paraId="5FA657EB" w14:textId="37E609B4" w:rsidR="00AF2438" w:rsidRDefault="00AF2438" w:rsidP="00AF2438">
            <w:pPr>
              <w:spacing w:line="360" w:lineRule="auto"/>
              <w:jc w:val="both"/>
              <w:rPr>
                <w:rFonts w:ascii="Times New Roman" w:hAnsi="Times New Roman" w:cs="Times New Roman"/>
              </w:rPr>
            </w:pPr>
            <w:r w:rsidRPr="005C5C81">
              <w:rPr>
                <w:rFonts w:ascii="Times New Roman" w:hAnsi="Times New Roman" w:cs="Times New Roman"/>
              </w:rPr>
              <w:t>Limitation des ressources technologiques</w:t>
            </w:r>
          </w:p>
        </w:tc>
        <w:tc>
          <w:tcPr>
            <w:tcW w:w="3131" w:type="dxa"/>
            <w:vAlign w:val="center"/>
          </w:tcPr>
          <w:p w14:paraId="0B87CAB6" w14:textId="0F0F1B61" w:rsidR="00AF2438" w:rsidRDefault="00AF2438" w:rsidP="00AF2438">
            <w:pPr>
              <w:spacing w:line="360" w:lineRule="auto"/>
              <w:jc w:val="both"/>
              <w:rPr>
                <w:rFonts w:ascii="Times New Roman" w:hAnsi="Times New Roman" w:cs="Times New Roman"/>
              </w:rPr>
            </w:pPr>
            <w:r w:rsidRPr="005C5C81">
              <w:rPr>
                <w:rFonts w:ascii="Times New Roman" w:hAnsi="Times New Roman" w:cs="Times New Roman"/>
              </w:rPr>
              <w:t>Difficulté pour certaines activités</w:t>
            </w:r>
          </w:p>
        </w:tc>
        <w:tc>
          <w:tcPr>
            <w:tcW w:w="3132" w:type="dxa"/>
            <w:vAlign w:val="center"/>
          </w:tcPr>
          <w:p w14:paraId="737850A7" w14:textId="519A1BAC" w:rsidR="00AF2438" w:rsidRDefault="00AF2438" w:rsidP="00AF2438">
            <w:pPr>
              <w:spacing w:line="360" w:lineRule="auto"/>
              <w:jc w:val="both"/>
              <w:rPr>
                <w:rFonts w:ascii="Times New Roman" w:hAnsi="Times New Roman" w:cs="Times New Roman"/>
              </w:rPr>
            </w:pPr>
            <w:r w:rsidRPr="005C5C81">
              <w:rPr>
                <w:rFonts w:ascii="Times New Roman" w:hAnsi="Times New Roman" w:cs="Times New Roman"/>
              </w:rPr>
              <w:t>Privilégier le matériel manipulable et papier</w:t>
            </w:r>
          </w:p>
        </w:tc>
      </w:tr>
      <w:tr w:rsidR="00AF2438" w14:paraId="360A3862" w14:textId="77777777" w:rsidTr="00752D8E">
        <w:tc>
          <w:tcPr>
            <w:tcW w:w="3131" w:type="dxa"/>
            <w:vAlign w:val="center"/>
          </w:tcPr>
          <w:p w14:paraId="45334B2E" w14:textId="2024819C" w:rsidR="00AF2438" w:rsidRDefault="00AF2438" w:rsidP="00AF2438">
            <w:pPr>
              <w:spacing w:line="360" w:lineRule="auto"/>
              <w:jc w:val="both"/>
              <w:rPr>
                <w:rFonts w:ascii="Times New Roman" w:hAnsi="Times New Roman" w:cs="Times New Roman"/>
              </w:rPr>
            </w:pPr>
            <w:r w:rsidRPr="005C5C81">
              <w:rPr>
                <w:rFonts w:ascii="Times New Roman" w:hAnsi="Times New Roman" w:cs="Times New Roman"/>
              </w:rPr>
              <w:t>Hétérogénéité extrême des niveaux</w:t>
            </w:r>
          </w:p>
        </w:tc>
        <w:tc>
          <w:tcPr>
            <w:tcW w:w="3131" w:type="dxa"/>
            <w:vAlign w:val="center"/>
          </w:tcPr>
          <w:p w14:paraId="5BD807F7" w14:textId="338CF545" w:rsidR="00AF2438" w:rsidRDefault="00AF2438" w:rsidP="00AF2438">
            <w:pPr>
              <w:spacing w:line="360" w:lineRule="auto"/>
              <w:jc w:val="both"/>
              <w:rPr>
                <w:rFonts w:ascii="Times New Roman" w:hAnsi="Times New Roman" w:cs="Times New Roman"/>
              </w:rPr>
            </w:pPr>
            <w:r w:rsidRPr="005C5C81">
              <w:rPr>
                <w:rFonts w:ascii="Times New Roman" w:hAnsi="Times New Roman" w:cs="Times New Roman"/>
              </w:rPr>
              <w:t>Difficulté de ciblage</w:t>
            </w:r>
          </w:p>
        </w:tc>
        <w:tc>
          <w:tcPr>
            <w:tcW w:w="3132" w:type="dxa"/>
            <w:vAlign w:val="center"/>
          </w:tcPr>
          <w:p w14:paraId="09B669EC" w14:textId="41AA295D" w:rsidR="00AF2438" w:rsidRDefault="00AF2438" w:rsidP="00AF2438">
            <w:pPr>
              <w:spacing w:line="360" w:lineRule="auto"/>
              <w:jc w:val="both"/>
              <w:rPr>
                <w:rFonts w:ascii="Times New Roman" w:hAnsi="Times New Roman" w:cs="Times New Roman"/>
              </w:rPr>
            </w:pPr>
            <w:r w:rsidRPr="005C5C81">
              <w:rPr>
                <w:rFonts w:ascii="Times New Roman" w:hAnsi="Times New Roman" w:cs="Times New Roman"/>
              </w:rPr>
              <w:t>Ateliers multi-niveaux avec tâches à profondeur variable</w:t>
            </w:r>
          </w:p>
        </w:tc>
      </w:tr>
    </w:tbl>
    <w:p w14:paraId="6C7DA76A" w14:textId="172EE696" w:rsidR="005C5C81" w:rsidRPr="005C5C81" w:rsidRDefault="005C5C81" w:rsidP="005C5C81">
      <w:pPr>
        <w:spacing w:line="360" w:lineRule="auto"/>
        <w:jc w:val="both"/>
        <w:rPr>
          <w:rFonts w:ascii="Times New Roman" w:hAnsi="Times New Roman" w:cs="Times New Roman"/>
        </w:rPr>
      </w:pPr>
    </w:p>
    <w:p w14:paraId="49C9E351" w14:textId="77777777" w:rsidR="005C5C81" w:rsidRPr="005C5C81" w:rsidRDefault="005C5C81" w:rsidP="00AF2438">
      <w:pPr>
        <w:spacing w:line="360" w:lineRule="auto"/>
        <w:ind w:firstLine="708"/>
        <w:jc w:val="both"/>
        <w:rPr>
          <w:rFonts w:ascii="Times New Roman" w:hAnsi="Times New Roman" w:cs="Times New Roman"/>
        </w:rPr>
      </w:pPr>
      <w:r w:rsidRPr="005C5C81">
        <w:rPr>
          <w:rFonts w:ascii="Times New Roman" w:hAnsi="Times New Roman" w:cs="Times New Roman"/>
        </w:rPr>
        <w:t>La théorie basée sur les conditions (Richey et al., 2011) nous invite à reconnaître que ces contraintes peuvent compromettre l'efficacité des meilleures stratégies. L'ingénierie pédagogique doit les intégrer dès la conception.</w:t>
      </w:r>
    </w:p>
    <w:p w14:paraId="612274DD" w14:textId="77777777" w:rsidR="005C5C81" w:rsidRPr="005C5C81" w:rsidRDefault="005C5C81" w:rsidP="00AF2438">
      <w:pPr>
        <w:spacing w:line="360" w:lineRule="auto"/>
        <w:ind w:firstLine="708"/>
        <w:jc w:val="both"/>
        <w:rPr>
          <w:rFonts w:ascii="Times New Roman" w:hAnsi="Times New Roman" w:cs="Times New Roman"/>
        </w:rPr>
      </w:pPr>
      <w:r w:rsidRPr="005C5C81">
        <w:rPr>
          <w:rFonts w:ascii="Times New Roman" w:hAnsi="Times New Roman" w:cs="Times New Roman"/>
        </w:rPr>
        <w:t>Par ailleurs, l'approche par compétences soulève la question de la reconnaissance institutionnelle. Les certifications formelles restent souvent nécessaires à l'insertion (Goffin, 2019), ce qui impose de concilier approche par compétences et objectifs institutionnels.</w:t>
      </w:r>
    </w:p>
    <w:p w14:paraId="01EA2558" w14:textId="77777777" w:rsidR="005C5C81" w:rsidRPr="005C5C81" w:rsidRDefault="005C5C81" w:rsidP="00044F7C">
      <w:pPr>
        <w:pStyle w:val="GabH1"/>
      </w:pPr>
      <w:bookmarkStart w:id="12" w:name="_Toc225591931"/>
      <w:r w:rsidRPr="005C5C81">
        <w:lastRenderedPageBreak/>
        <w:t>Conclusion</w:t>
      </w:r>
      <w:bookmarkEnd w:id="12"/>
    </w:p>
    <w:p w14:paraId="0DC801EC" w14:textId="77777777" w:rsidR="00044F7C" w:rsidRDefault="00044F7C" w:rsidP="00AF2438">
      <w:pPr>
        <w:spacing w:line="360" w:lineRule="auto"/>
        <w:ind w:firstLine="708"/>
        <w:jc w:val="both"/>
        <w:rPr>
          <w:rFonts w:ascii="Times New Roman" w:hAnsi="Times New Roman" w:cs="Times New Roman"/>
        </w:rPr>
      </w:pPr>
    </w:p>
    <w:p w14:paraId="0EA75965" w14:textId="26470643" w:rsidR="005C5C81" w:rsidRPr="005C5C81" w:rsidRDefault="005C5C81" w:rsidP="00AF2438">
      <w:pPr>
        <w:spacing w:line="360" w:lineRule="auto"/>
        <w:ind w:firstLine="708"/>
        <w:jc w:val="both"/>
        <w:rPr>
          <w:rFonts w:ascii="Times New Roman" w:hAnsi="Times New Roman" w:cs="Times New Roman"/>
        </w:rPr>
      </w:pPr>
      <w:r w:rsidRPr="005C5C81">
        <w:rPr>
          <w:rFonts w:ascii="Times New Roman" w:hAnsi="Times New Roman" w:cs="Times New Roman"/>
        </w:rPr>
        <w:t>L'analyse des stratégies pédagogiques en milieu carcéral, fondée sur l'approche cognitive de l'apprentissage, révèle la complexité de l'acte éducatif en contexte de vulnérabilité extrême. La prison de Fresnes illustre les potentialités transformantes d'une pédagogie consciente des mécanismes cognitifs.</w:t>
      </w:r>
    </w:p>
    <w:p w14:paraId="451D228E" w14:textId="0DE6F5F3" w:rsidR="005C5C81" w:rsidRPr="005C5C81" w:rsidRDefault="005C5C81" w:rsidP="00AF2438">
      <w:pPr>
        <w:spacing w:line="360" w:lineRule="auto"/>
        <w:ind w:firstLine="708"/>
        <w:jc w:val="both"/>
        <w:rPr>
          <w:rFonts w:ascii="Times New Roman" w:hAnsi="Times New Roman" w:cs="Times New Roman"/>
        </w:rPr>
      </w:pPr>
      <w:r w:rsidRPr="005C5C81">
        <w:rPr>
          <w:rFonts w:ascii="Times New Roman" w:hAnsi="Times New Roman" w:cs="Times New Roman"/>
        </w:rPr>
        <w:t>Les stratégies identifiées</w:t>
      </w:r>
      <w:r w:rsidR="00AF2438">
        <w:rPr>
          <w:rFonts w:ascii="Times New Roman" w:hAnsi="Times New Roman" w:cs="Times New Roman"/>
        </w:rPr>
        <w:t>,</w:t>
      </w:r>
      <w:r w:rsidRPr="005C5C81">
        <w:rPr>
          <w:rFonts w:ascii="Times New Roman" w:hAnsi="Times New Roman" w:cs="Times New Roman"/>
        </w:rPr>
        <w:t xml:space="preserve"> approche par compétences, apprentissage collaboratif, pédagogie de projet, différenciation, climat bienveillant</w:t>
      </w:r>
      <w:r w:rsidR="00AF2438">
        <w:rPr>
          <w:rFonts w:ascii="Times New Roman" w:hAnsi="Times New Roman" w:cs="Times New Roman"/>
        </w:rPr>
        <w:t>,</w:t>
      </w:r>
      <w:r w:rsidRPr="005C5C81">
        <w:rPr>
          <w:rFonts w:ascii="Times New Roman" w:hAnsi="Times New Roman" w:cs="Times New Roman"/>
        </w:rPr>
        <w:t xml:space="preserve"> ne sont pas de simples recettes à appliquer mécaniquement. Elles sont des moyens de créer les conditions (Richey et al., 2011) permettant à des individus marqués par l'échec et l'exclusion de reconstruire leur rapport au savoir et à eux-mêmes.</w:t>
      </w:r>
    </w:p>
    <w:p w14:paraId="09C3682C" w14:textId="180DC0AD" w:rsidR="005C5C81" w:rsidRPr="005C5C81" w:rsidRDefault="005C5C81" w:rsidP="00AF2438">
      <w:pPr>
        <w:spacing w:line="360" w:lineRule="auto"/>
        <w:ind w:firstLine="708"/>
        <w:jc w:val="both"/>
        <w:rPr>
          <w:rFonts w:ascii="Times New Roman" w:hAnsi="Times New Roman" w:cs="Times New Roman"/>
        </w:rPr>
      </w:pPr>
      <w:r w:rsidRPr="005C5C81">
        <w:rPr>
          <w:rFonts w:ascii="Times New Roman" w:hAnsi="Times New Roman" w:cs="Times New Roman"/>
        </w:rPr>
        <w:t>Cette vulgarisation scientifique entend démontrer que l'éducation en milieu carcéral, loin d'être une activité marginale ou compassionnelle, relève d'une ingénierie pédagogique rigoureuse, ancrée dans les sciences de l'éducation. Elle affirme, au-delà des considérations académiques, que l'accès à une éducation de qualité demeure un droit fondamental y compris, et peut-être surtout, derrière les barreaux.</w:t>
      </w:r>
    </w:p>
    <w:p w14:paraId="0021B14C" w14:textId="77777777" w:rsidR="00AF2438" w:rsidRDefault="00AF2438">
      <w:pPr>
        <w:rPr>
          <w:rFonts w:ascii="Times New Roman" w:hAnsi="Times New Roman" w:cs="Times New Roman"/>
          <w:b/>
          <w:bCs/>
        </w:rPr>
      </w:pPr>
      <w:r>
        <w:rPr>
          <w:rFonts w:ascii="Times New Roman" w:hAnsi="Times New Roman" w:cs="Times New Roman"/>
          <w:b/>
          <w:bCs/>
        </w:rPr>
        <w:br w:type="page"/>
      </w:r>
    </w:p>
    <w:p w14:paraId="28801782" w14:textId="70762977" w:rsidR="005C5C81" w:rsidRPr="005C5C81" w:rsidRDefault="005C5C81" w:rsidP="00044F7C">
      <w:pPr>
        <w:pStyle w:val="GabH1"/>
      </w:pPr>
      <w:bookmarkStart w:id="13" w:name="_Toc225591932"/>
      <w:r w:rsidRPr="005C5C81">
        <w:lastRenderedPageBreak/>
        <w:t>Références</w:t>
      </w:r>
      <w:bookmarkEnd w:id="13"/>
    </w:p>
    <w:p w14:paraId="46A6489E" w14:textId="77777777" w:rsidR="005C5C81" w:rsidRDefault="005C5C81" w:rsidP="00044F7C">
      <w:pPr>
        <w:pStyle w:val="Gablistederfrences"/>
        <w:rPr>
          <w:rFonts w:ascii="Times New Roman" w:hAnsi="Times New Roman" w:cs="Times New Roman"/>
          <w:iCs/>
        </w:rPr>
      </w:pPr>
      <w:r w:rsidRPr="005C5C81">
        <w:rPr>
          <w:rFonts w:ascii="Times New Roman" w:hAnsi="Times New Roman" w:cs="Times New Roman"/>
          <w:iCs/>
        </w:rPr>
        <w:t xml:space="preserve">Bandura, A. (1977). Self-efficacy: Toward a unifying theory of behavioral change. Psychological Review, 84(2), 191-215. </w:t>
      </w:r>
      <w:hyperlink r:id="rId8" w:tgtFrame="_blank" w:history="1">
        <w:r w:rsidRPr="005C5C81">
          <w:rPr>
            <w:rFonts w:ascii="Times New Roman" w:hAnsi="Times New Roman" w:cs="Times New Roman"/>
            <w:iCs/>
          </w:rPr>
          <w:t>https://doi.org/10.1037/0033-295X.84.2.191</w:t>
        </w:r>
      </w:hyperlink>
    </w:p>
    <w:p w14:paraId="1459119D" w14:textId="77777777" w:rsidR="00044F7C" w:rsidRPr="005C5C81" w:rsidRDefault="00044F7C" w:rsidP="00044F7C">
      <w:pPr>
        <w:pStyle w:val="Gablistederfrences"/>
        <w:rPr>
          <w:rFonts w:ascii="Times New Roman" w:hAnsi="Times New Roman" w:cs="Times New Roman"/>
          <w:iCs/>
        </w:rPr>
      </w:pPr>
    </w:p>
    <w:p w14:paraId="7E6A4649" w14:textId="77777777" w:rsidR="00DE6528" w:rsidRDefault="00DE6528" w:rsidP="00044F7C">
      <w:pPr>
        <w:pStyle w:val="Gablistederfrences"/>
        <w:rPr>
          <w:rFonts w:ascii="Times New Roman" w:hAnsi="Times New Roman" w:cs="Times New Roman"/>
          <w:iCs/>
        </w:rPr>
      </w:pPr>
      <w:r w:rsidRPr="00044F7C">
        <w:rPr>
          <w:rFonts w:ascii="Times New Roman" w:hAnsi="Times New Roman" w:cs="Times New Roman"/>
          <w:iCs/>
        </w:rPr>
        <w:t>Carrette, V., &amp; Rey, B. (2010). L’approche par compétences. In </w:t>
      </w:r>
      <w:hyperlink r:id="rId9" w:tgtFrame="_blank" w:history="1">
        <w:r w:rsidRPr="00044F7C">
          <w:rPr>
            <w:rFonts w:ascii="Times New Roman" w:hAnsi="Times New Roman" w:cs="Times New Roman"/>
            <w:iCs/>
          </w:rPr>
          <w:t>Savoir enseigner dans le secondaire. Didactique générale</w:t>
        </w:r>
      </w:hyperlink>
      <w:r w:rsidRPr="00044F7C">
        <w:rPr>
          <w:rFonts w:ascii="Times New Roman" w:hAnsi="Times New Roman" w:cs="Times New Roman"/>
          <w:iCs/>
        </w:rPr>
        <w:t> (pp. 63-104). Bruxelles, Belgique : De Boeck.</w:t>
      </w:r>
    </w:p>
    <w:p w14:paraId="44D661F0" w14:textId="77777777" w:rsidR="00044F7C" w:rsidRPr="00044F7C" w:rsidRDefault="00044F7C" w:rsidP="00044F7C">
      <w:pPr>
        <w:pStyle w:val="Gablistederfrences"/>
        <w:rPr>
          <w:rFonts w:ascii="Times New Roman" w:hAnsi="Times New Roman" w:cs="Times New Roman"/>
          <w:iCs/>
        </w:rPr>
      </w:pPr>
    </w:p>
    <w:p w14:paraId="5AB138BA" w14:textId="77777777" w:rsidR="00DE6528" w:rsidRPr="005C5C81" w:rsidRDefault="00DE6528" w:rsidP="00044F7C">
      <w:pPr>
        <w:pStyle w:val="Gablistederfrences"/>
        <w:rPr>
          <w:rFonts w:ascii="Times New Roman" w:hAnsi="Times New Roman" w:cs="Times New Roman"/>
          <w:iCs/>
        </w:rPr>
      </w:pPr>
      <w:r w:rsidRPr="005C5C81">
        <w:rPr>
          <w:rFonts w:ascii="Times New Roman" w:hAnsi="Times New Roman" w:cs="Times New Roman"/>
          <w:iCs/>
        </w:rPr>
        <w:t>Goffin, M. (2019). Apprendre en prison : Réussite scolaire et réinsertion. Paris, France : L'Harmattan.</w:t>
      </w:r>
    </w:p>
    <w:p w14:paraId="4C46FEFE" w14:textId="77777777" w:rsidR="00DE6528" w:rsidRPr="00044F7C" w:rsidRDefault="00DE6528" w:rsidP="00044F7C">
      <w:pPr>
        <w:pStyle w:val="Gablistederfrences"/>
        <w:rPr>
          <w:rFonts w:ascii="Times New Roman" w:hAnsi="Times New Roman" w:cs="Times New Roman"/>
          <w:iCs/>
        </w:rPr>
      </w:pPr>
    </w:p>
    <w:p w14:paraId="6576F30B" w14:textId="77777777" w:rsidR="00DE6528" w:rsidRPr="005C5C81" w:rsidRDefault="00DE6528" w:rsidP="00044F7C">
      <w:pPr>
        <w:pStyle w:val="Gablistederfrences"/>
        <w:rPr>
          <w:rFonts w:ascii="Times New Roman" w:hAnsi="Times New Roman" w:cs="Times New Roman"/>
          <w:iCs/>
        </w:rPr>
      </w:pPr>
      <w:r w:rsidRPr="005C5C81">
        <w:rPr>
          <w:rFonts w:ascii="Times New Roman" w:hAnsi="Times New Roman" w:cs="Times New Roman"/>
          <w:iCs/>
        </w:rPr>
        <w:t xml:space="preserve">Heer, R. (2011). A model of learning objectives based on A Taxonomy for Learning, Teaching, and Assessing. Iowa State University, Center for Excellence in Learning and Teaching. </w:t>
      </w:r>
      <w:hyperlink r:id="rId10" w:tgtFrame="_blank" w:history="1">
        <w:r w:rsidRPr="005C5C81">
          <w:rPr>
            <w:rFonts w:ascii="Times New Roman" w:hAnsi="Times New Roman" w:cs="Times New Roman"/>
            <w:iCs/>
          </w:rPr>
          <w:t>https://www.celt.iastate.edu/wp-content/uploads/2015/09/RevisedBloomsHandout-1.pdf</w:t>
        </w:r>
      </w:hyperlink>
    </w:p>
    <w:p w14:paraId="35B46AEE" w14:textId="77777777" w:rsidR="00DE6528" w:rsidRPr="00044F7C" w:rsidRDefault="00DE6528" w:rsidP="00044F7C">
      <w:pPr>
        <w:pStyle w:val="Gablistederfrences"/>
        <w:rPr>
          <w:rFonts w:ascii="Times New Roman" w:hAnsi="Times New Roman" w:cs="Times New Roman"/>
          <w:iCs/>
        </w:rPr>
      </w:pPr>
    </w:p>
    <w:p w14:paraId="586619F5" w14:textId="4C5BF246" w:rsidR="005C5C81" w:rsidRDefault="005C5C81" w:rsidP="00044F7C">
      <w:pPr>
        <w:pStyle w:val="Gablistederfrences"/>
        <w:rPr>
          <w:rFonts w:ascii="Times New Roman" w:hAnsi="Times New Roman" w:cs="Times New Roman"/>
          <w:iCs/>
        </w:rPr>
      </w:pPr>
      <w:r w:rsidRPr="005C5C81">
        <w:rPr>
          <w:rFonts w:ascii="Times New Roman" w:hAnsi="Times New Roman" w:cs="Times New Roman"/>
          <w:iCs/>
        </w:rPr>
        <w:t xml:space="preserve">Krathwohl, D. R. (2002). A revision of Bloom's taxonomy: An overview. Theory Into Practice, 41(4), 212-218. </w:t>
      </w:r>
      <w:hyperlink r:id="rId11" w:tgtFrame="_blank" w:history="1">
        <w:r w:rsidRPr="005C5C81">
          <w:rPr>
            <w:rFonts w:ascii="Times New Roman" w:hAnsi="Times New Roman" w:cs="Times New Roman"/>
            <w:iCs/>
          </w:rPr>
          <w:t>https://doi.org/10.1207/s15430421tip4104_2</w:t>
        </w:r>
      </w:hyperlink>
    </w:p>
    <w:p w14:paraId="6E683590" w14:textId="77777777" w:rsidR="00044F7C" w:rsidRPr="00044F7C" w:rsidRDefault="00044F7C" w:rsidP="00044F7C">
      <w:pPr>
        <w:pStyle w:val="Gablistederfrences"/>
        <w:rPr>
          <w:rFonts w:ascii="Times New Roman" w:hAnsi="Times New Roman" w:cs="Times New Roman"/>
          <w:iCs/>
        </w:rPr>
      </w:pPr>
    </w:p>
    <w:p w14:paraId="0960DA19" w14:textId="77777777" w:rsidR="00DE6528" w:rsidRPr="005C5C81" w:rsidRDefault="00DE6528" w:rsidP="00044F7C">
      <w:pPr>
        <w:pStyle w:val="Gablistederfrences"/>
        <w:rPr>
          <w:rFonts w:ascii="Times New Roman" w:hAnsi="Times New Roman" w:cs="Times New Roman"/>
          <w:iCs/>
        </w:rPr>
      </w:pPr>
      <w:r w:rsidRPr="005C5C81">
        <w:rPr>
          <w:rFonts w:ascii="Times New Roman" w:hAnsi="Times New Roman" w:cs="Times New Roman"/>
          <w:iCs/>
        </w:rPr>
        <w:t xml:space="preserve">Marton, P. (2016). L'éducation en milieu carcéral : entre contraintes et innovations pédagogiques. Revue Française de Pédagogie, 194, 87-98. </w:t>
      </w:r>
      <w:hyperlink r:id="rId12" w:tgtFrame="_blank" w:history="1">
        <w:r w:rsidRPr="005C5C81">
          <w:rPr>
            <w:rFonts w:ascii="Times New Roman" w:hAnsi="Times New Roman" w:cs="Times New Roman"/>
            <w:iCs/>
          </w:rPr>
          <w:t>https://doi.org/10.4000/rfp.4723</w:t>
        </w:r>
      </w:hyperlink>
    </w:p>
    <w:p w14:paraId="39B900CF" w14:textId="77777777" w:rsidR="00DE6528" w:rsidRPr="005C5C81" w:rsidRDefault="00DE6528" w:rsidP="00044F7C">
      <w:pPr>
        <w:pStyle w:val="Gablistederfrences"/>
        <w:rPr>
          <w:rFonts w:ascii="Times New Roman" w:hAnsi="Times New Roman" w:cs="Times New Roman"/>
          <w:iCs/>
        </w:rPr>
      </w:pPr>
    </w:p>
    <w:p w14:paraId="0B7BAD22" w14:textId="77777777" w:rsidR="00DE6528" w:rsidRDefault="00DE6528" w:rsidP="00044F7C">
      <w:pPr>
        <w:pStyle w:val="Gablistederfrences"/>
        <w:rPr>
          <w:rFonts w:ascii="Times New Roman" w:hAnsi="Times New Roman" w:cs="Times New Roman"/>
          <w:iCs/>
        </w:rPr>
      </w:pPr>
      <w:r w:rsidRPr="00044F7C">
        <w:rPr>
          <w:rFonts w:ascii="Times New Roman" w:hAnsi="Times New Roman" w:cs="Times New Roman"/>
          <w:iCs/>
        </w:rPr>
        <w:t>Merrill, M. D., Barclay, M., &amp; van Schaak, A. (2007). Prescriptive principles for instructional design. In J. M. Spector, M. D. Merrill, J. J. G. van Merriënboer, &amp; M. P. Driscoll (Eds.), </w:t>
      </w:r>
      <w:hyperlink r:id="rId13" w:tgtFrame="_blank" w:history="1">
        <w:r w:rsidRPr="00044F7C">
          <w:rPr>
            <w:rFonts w:ascii="Times New Roman" w:hAnsi="Times New Roman" w:cs="Times New Roman"/>
            <w:iCs/>
          </w:rPr>
          <w:t>Handbook of research on educational communications and technology</w:t>
        </w:r>
      </w:hyperlink>
      <w:r w:rsidRPr="00044F7C">
        <w:rPr>
          <w:rFonts w:ascii="Times New Roman" w:hAnsi="Times New Roman" w:cs="Times New Roman"/>
          <w:iCs/>
        </w:rPr>
        <w:t> (pp. 173-184). New York, NY : Routledge, Taylor &amp; Francis Group.</w:t>
      </w:r>
    </w:p>
    <w:p w14:paraId="3FE919BD" w14:textId="77777777" w:rsidR="00044F7C" w:rsidRPr="00044F7C" w:rsidRDefault="00044F7C" w:rsidP="00044F7C">
      <w:pPr>
        <w:pStyle w:val="Gablistederfrences"/>
        <w:rPr>
          <w:rFonts w:ascii="Times New Roman" w:hAnsi="Times New Roman" w:cs="Times New Roman"/>
          <w:iCs/>
        </w:rPr>
      </w:pPr>
    </w:p>
    <w:p w14:paraId="28448970" w14:textId="77777777" w:rsidR="00DE6528" w:rsidRPr="005C5C81" w:rsidRDefault="00DE6528" w:rsidP="00044F7C">
      <w:pPr>
        <w:pStyle w:val="Gablistederfrences"/>
        <w:rPr>
          <w:rFonts w:ascii="Times New Roman" w:hAnsi="Times New Roman" w:cs="Times New Roman"/>
          <w:iCs/>
        </w:rPr>
      </w:pPr>
      <w:r w:rsidRPr="005C5C81">
        <w:rPr>
          <w:rFonts w:ascii="Times New Roman" w:hAnsi="Times New Roman" w:cs="Times New Roman"/>
          <w:iCs/>
        </w:rPr>
        <w:t>Ministère de la Justice (2022). Rapport d'activité des services pénitentiaires d'insertion et de probation 2021-2022. Paris, France : Direction de l'Administration Pénitentiaire.</w:t>
      </w:r>
    </w:p>
    <w:p w14:paraId="62EFE582" w14:textId="77777777" w:rsidR="00DE6528" w:rsidRPr="00044F7C" w:rsidRDefault="00DE6528" w:rsidP="00044F7C">
      <w:pPr>
        <w:pStyle w:val="Gablistederfrences"/>
        <w:rPr>
          <w:rFonts w:ascii="Times New Roman" w:hAnsi="Times New Roman" w:cs="Times New Roman"/>
          <w:iCs/>
        </w:rPr>
      </w:pPr>
    </w:p>
    <w:p w14:paraId="050A8619" w14:textId="77777777" w:rsidR="00DE6528" w:rsidRDefault="00DE6528" w:rsidP="00044F7C">
      <w:pPr>
        <w:pStyle w:val="Gablistederfrences"/>
        <w:rPr>
          <w:rFonts w:ascii="Times New Roman" w:hAnsi="Times New Roman" w:cs="Times New Roman"/>
          <w:iCs/>
        </w:rPr>
      </w:pPr>
      <w:r w:rsidRPr="00044F7C">
        <w:rPr>
          <w:rFonts w:ascii="Times New Roman" w:hAnsi="Times New Roman" w:cs="Times New Roman"/>
          <w:iCs/>
        </w:rPr>
        <w:t>Nguyen, D.-Q., &amp; Blais, J.-G. (2007). </w:t>
      </w:r>
      <w:hyperlink r:id="rId14" w:tgtFrame="_blank" w:history="1">
        <w:r w:rsidRPr="00044F7C">
          <w:rPr>
            <w:rFonts w:ascii="Times New Roman" w:hAnsi="Times New Roman" w:cs="Times New Roman"/>
            <w:iCs/>
          </w:rPr>
          <w:t>Approche par objectifs ou approche par compétences ? Repères conceptuels et implications pour les activités d’enseignement, d’apprentissage et d’évaluation au cours de la formation clinique</w:t>
        </w:r>
      </w:hyperlink>
      <w:r w:rsidRPr="00044F7C">
        <w:rPr>
          <w:rFonts w:ascii="Times New Roman" w:hAnsi="Times New Roman" w:cs="Times New Roman"/>
          <w:iCs/>
        </w:rPr>
        <w:t>. Pédagogie Médicale, 8(4), 232-251.</w:t>
      </w:r>
    </w:p>
    <w:p w14:paraId="01CEC069" w14:textId="77777777" w:rsidR="00044F7C" w:rsidRPr="00044F7C" w:rsidRDefault="00044F7C" w:rsidP="00044F7C">
      <w:pPr>
        <w:pStyle w:val="Gablistederfrences"/>
        <w:rPr>
          <w:rFonts w:ascii="Times New Roman" w:hAnsi="Times New Roman" w:cs="Times New Roman"/>
          <w:iCs/>
        </w:rPr>
      </w:pPr>
    </w:p>
    <w:p w14:paraId="142AA599" w14:textId="77777777" w:rsidR="00DE6528" w:rsidRDefault="00DE6528" w:rsidP="00044F7C">
      <w:pPr>
        <w:pStyle w:val="Gablistederfrences"/>
        <w:rPr>
          <w:rFonts w:ascii="Times New Roman" w:hAnsi="Times New Roman" w:cs="Times New Roman"/>
          <w:iCs/>
        </w:rPr>
      </w:pPr>
      <w:r w:rsidRPr="00044F7C">
        <w:rPr>
          <w:rFonts w:ascii="Times New Roman" w:hAnsi="Times New Roman" w:cs="Times New Roman"/>
          <w:iCs/>
        </w:rPr>
        <w:t>Richey, R. C., Klein, J. D., &amp; Tracey, M. W. (2011). Conditions-based theory. In R. C. Richey, J. D. Klein &amp; M. W. Tracey (Eds.), </w:t>
      </w:r>
      <w:hyperlink r:id="rId15" w:tgtFrame="_blank" w:history="1">
        <w:r w:rsidRPr="00044F7C">
          <w:rPr>
            <w:rFonts w:ascii="Times New Roman" w:hAnsi="Times New Roman" w:cs="Times New Roman"/>
            <w:iCs/>
          </w:rPr>
          <w:t>The instructional design knowledge base : Theory, research and practice</w:t>
        </w:r>
      </w:hyperlink>
      <w:r w:rsidRPr="00044F7C">
        <w:rPr>
          <w:rFonts w:ascii="Times New Roman" w:hAnsi="Times New Roman" w:cs="Times New Roman"/>
          <w:iCs/>
        </w:rPr>
        <w:t> (pp. 104-128). New York, NY : Routledge.</w:t>
      </w:r>
    </w:p>
    <w:p w14:paraId="7A2A8DE7" w14:textId="77777777" w:rsidR="00044F7C" w:rsidRPr="00044F7C" w:rsidRDefault="00044F7C" w:rsidP="00044F7C">
      <w:pPr>
        <w:pStyle w:val="Gablistederfrences"/>
        <w:rPr>
          <w:rFonts w:ascii="Times New Roman" w:hAnsi="Times New Roman" w:cs="Times New Roman"/>
          <w:iCs/>
        </w:rPr>
      </w:pPr>
    </w:p>
    <w:p w14:paraId="62A21931" w14:textId="77777777" w:rsidR="00DE6528" w:rsidRDefault="00DE6528" w:rsidP="00044F7C">
      <w:pPr>
        <w:pStyle w:val="Gablistederfrences"/>
        <w:rPr>
          <w:rFonts w:ascii="Times New Roman" w:hAnsi="Times New Roman" w:cs="Times New Roman"/>
          <w:iCs/>
        </w:rPr>
      </w:pPr>
      <w:r w:rsidRPr="00B1404F">
        <w:rPr>
          <w:rFonts w:ascii="Times New Roman" w:hAnsi="Times New Roman" w:cs="Times New Roman"/>
          <w:iCs/>
          <w:lang w:val="en-US"/>
        </w:rPr>
        <w:t xml:space="preserve">Silber, K. H., &amp; Foshay, W. R. (2006). Designing instructional strategies : A cognitive perspective. </w:t>
      </w:r>
      <w:r w:rsidRPr="00044F7C">
        <w:rPr>
          <w:rFonts w:ascii="Times New Roman" w:hAnsi="Times New Roman" w:cs="Times New Roman"/>
          <w:iCs/>
        </w:rPr>
        <w:t>In J. Pershing, H. D. Stolovitch, &amp; E. J. Keeps (Eds.), </w:t>
      </w:r>
      <w:hyperlink r:id="rId16" w:tgtFrame="_blank" w:history="1">
        <w:r w:rsidRPr="00044F7C">
          <w:rPr>
            <w:rFonts w:ascii="Times New Roman" w:hAnsi="Times New Roman" w:cs="Times New Roman"/>
            <w:iCs/>
          </w:rPr>
          <w:t>Handbook of human performance technology : Principles, practices, and potential</w:t>
        </w:r>
      </w:hyperlink>
      <w:r w:rsidRPr="00044F7C">
        <w:rPr>
          <w:rFonts w:ascii="Times New Roman" w:hAnsi="Times New Roman" w:cs="Times New Roman"/>
          <w:iCs/>
        </w:rPr>
        <w:t> (pp. 370-413). San Francisco, CA : Pfeiffer.</w:t>
      </w:r>
    </w:p>
    <w:p w14:paraId="1200B84B" w14:textId="77777777" w:rsidR="00044F7C" w:rsidRPr="00044F7C" w:rsidRDefault="00044F7C" w:rsidP="00044F7C">
      <w:pPr>
        <w:pStyle w:val="Gablistederfrences"/>
        <w:rPr>
          <w:rFonts w:ascii="Times New Roman" w:hAnsi="Times New Roman" w:cs="Times New Roman"/>
          <w:iCs/>
        </w:rPr>
      </w:pPr>
    </w:p>
    <w:p w14:paraId="6074CCB3" w14:textId="77777777" w:rsidR="00DE6528" w:rsidRPr="00044F7C" w:rsidRDefault="00DE6528" w:rsidP="00044F7C">
      <w:pPr>
        <w:pStyle w:val="Gablistederfrences"/>
        <w:rPr>
          <w:rFonts w:ascii="Times New Roman" w:hAnsi="Times New Roman" w:cs="Times New Roman"/>
          <w:iCs/>
        </w:rPr>
      </w:pPr>
      <w:r w:rsidRPr="00044F7C">
        <w:rPr>
          <w:rFonts w:ascii="Times New Roman" w:hAnsi="Times New Roman" w:cs="Times New Roman"/>
          <w:iCs/>
        </w:rPr>
        <w:t>Smith, P. L., &amp; Ragan, T. J. (2005). A framework for instructional strategy design. In P. L. Smith, &amp; T. J. Ragan (Eds.), </w:t>
      </w:r>
      <w:hyperlink r:id="rId17" w:tgtFrame="_blank" w:history="1">
        <w:r w:rsidRPr="00044F7C">
          <w:rPr>
            <w:rFonts w:ascii="Times New Roman" w:hAnsi="Times New Roman" w:cs="Times New Roman"/>
            <w:iCs/>
          </w:rPr>
          <w:t>Instructional design</w:t>
        </w:r>
      </w:hyperlink>
      <w:r w:rsidRPr="00044F7C">
        <w:rPr>
          <w:rFonts w:ascii="Times New Roman" w:hAnsi="Times New Roman" w:cs="Times New Roman"/>
          <w:iCs/>
        </w:rPr>
        <w:t> (3rd ed., pp. 127-150). New York, NY : Wiley &amp; Sons.</w:t>
      </w:r>
    </w:p>
    <w:p w14:paraId="207CB3A9" w14:textId="77777777" w:rsidR="00E32DF1" w:rsidRPr="00F8039E" w:rsidRDefault="00E32DF1" w:rsidP="005C5C81">
      <w:pPr>
        <w:spacing w:line="360" w:lineRule="auto"/>
        <w:jc w:val="both"/>
        <w:rPr>
          <w:rFonts w:ascii="Times New Roman" w:hAnsi="Times New Roman" w:cs="Times New Roman"/>
        </w:rPr>
      </w:pPr>
    </w:p>
    <w:sectPr w:rsidR="00E32DF1" w:rsidRPr="00F8039E" w:rsidSect="00044F7C">
      <w:footerReference w:type="even" r:id="rId18"/>
      <w:footerReference w:type="default" r:id="rId19"/>
      <w:pgSz w:w="12240" w:h="15840"/>
      <w:pgMar w:top="1418" w:right="1418" w:bottom="1418" w:left="1418"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D08331" w14:textId="77777777" w:rsidR="002927F8" w:rsidRDefault="002927F8" w:rsidP="00F8039E">
      <w:pPr>
        <w:spacing w:after="0" w:line="240" w:lineRule="auto"/>
      </w:pPr>
      <w:r>
        <w:separator/>
      </w:r>
    </w:p>
  </w:endnote>
  <w:endnote w:type="continuationSeparator" w:id="0">
    <w:p w14:paraId="016A9110" w14:textId="77777777" w:rsidR="002927F8" w:rsidRDefault="002927F8" w:rsidP="00F80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Titres CS)">
    <w:altName w:val="Times New Roman"/>
    <w:panose1 w:val="020B0604020202020204"/>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1600172431"/>
      <w:docPartObj>
        <w:docPartGallery w:val="Page Numbers (Bottom of Page)"/>
        <w:docPartUnique/>
      </w:docPartObj>
    </w:sdtPr>
    <w:sdtContent>
      <w:p w14:paraId="7E854140" w14:textId="00A836EE" w:rsidR="00F8039E" w:rsidRDefault="00F8039E" w:rsidP="00A31AD9">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67353027" w14:textId="77777777" w:rsidR="00F8039E" w:rsidRDefault="00F8039E" w:rsidP="00F8039E">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868840970"/>
      <w:docPartObj>
        <w:docPartGallery w:val="Page Numbers (Bottom of Page)"/>
        <w:docPartUnique/>
      </w:docPartObj>
    </w:sdtPr>
    <w:sdtContent>
      <w:p w14:paraId="185ECEAF" w14:textId="63FE5918" w:rsidR="00F8039E" w:rsidRDefault="00F8039E" w:rsidP="00A31AD9">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7AA49E6E" w14:textId="77777777" w:rsidR="00F8039E" w:rsidRDefault="00F8039E" w:rsidP="00F8039E">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A5A1DA" w14:textId="77777777" w:rsidR="002927F8" w:rsidRDefault="002927F8" w:rsidP="00F8039E">
      <w:pPr>
        <w:spacing w:after="0" w:line="240" w:lineRule="auto"/>
      </w:pPr>
      <w:r>
        <w:separator/>
      </w:r>
    </w:p>
  </w:footnote>
  <w:footnote w:type="continuationSeparator" w:id="0">
    <w:p w14:paraId="56E24019" w14:textId="77777777" w:rsidR="002927F8" w:rsidRDefault="002927F8" w:rsidP="00F803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B2D11"/>
    <w:multiLevelType w:val="multilevel"/>
    <w:tmpl w:val="4ADC5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322CA"/>
    <w:multiLevelType w:val="multilevel"/>
    <w:tmpl w:val="AC12D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8804DD"/>
    <w:multiLevelType w:val="multilevel"/>
    <w:tmpl w:val="9974A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93003F"/>
    <w:multiLevelType w:val="hybridMultilevel"/>
    <w:tmpl w:val="957E744C"/>
    <w:lvl w:ilvl="0" w:tplc="F36C0008">
      <w:numFmt w:val="bullet"/>
      <w:lvlText w:val="-"/>
      <w:lvlJc w:val="left"/>
      <w:pPr>
        <w:ind w:left="720" w:hanging="360"/>
      </w:pPr>
      <w:rPr>
        <w:rFonts w:ascii="Calibri" w:eastAsiaTheme="minorEastAsia"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1CE51C8"/>
    <w:multiLevelType w:val="multilevel"/>
    <w:tmpl w:val="54EEAD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3E7724"/>
    <w:multiLevelType w:val="multilevel"/>
    <w:tmpl w:val="F7C01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4D1317"/>
    <w:multiLevelType w:val="multilevel"/>
    <w:tmpl w:val="32740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6C5CC6"/>
    <w:multiLevelType w:val="multilevel"/>
    <w:tmpl w:val="C7A24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9F5BC4"/>
    <w:multiLevelType w:val="multilevel"/>
    <w:tmpl w:val="522E0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602ACE"/>
    <w:multiLevelType w:val="hybridMultilevel"/>
    <w:tmpl w:val="C2BE82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1BC80313"/>
    <w:multiLevelType w:val="multilevel"/>
    <w:tmpl w:val="493E3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4B4973"/>
    <w:multiLevelType w:val="hybridMultilevel"/>
    <w:tmpl w:val="03CC0076"/>
    <w:lvl w:ilvl="0" w:tplc="F36C0008">
      <w:numFmt w:val="bullet"/>
      <w:lvlText w:val="-"/>
      <w:lvlJc w:val="left"/>
      <w:pPr>
        <w:ind w:left="720" w:hanging="360"/>
      </w:pPr>
      <w:rPr>
        <w:rFonts w:ascii="Calibri" w:eastAsiaTheme="minorEastAsia"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23C46096"/>
    <w:multiLevelType w:val="multilevel"/>
    <w:tmpl w:val="3E5CA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CD752A"/>
    <w:multiLevelType w:val="multilevel"/>
    <w:tmpl w:val="5CDCD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1C3527"/>
    <w:multiLevelType w:val="multilevel"/>
    <w:tmpl w:val="B66A7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D15EEB"/>
    <w:multiLevelType w:val="multilevel"/>
    <w:tmpl w:val="5C685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6969BA"/>
    <w:multiLevelType w:val="multilevel"/>
    <w:tmpl w:val="AEB60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9971D2"/>
    <w:multiLevelType w:val="multilevel"/>
    <w:tmpl w:val="D03C1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117C40"/>
    <w:multiLevelType w:val="multilevel"/>
    <w:tmpl w:val="FD88F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701D6C"/>
    <w:multiLevelType w:val="multilevel"/>
    <w:tmpl w:val="DC94B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AD27FE"/>
    <w:multiLevelType w:val="multilevel"/>
    <w:tmpl w:val="08CE4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C355A4"/>
    <w:multiLevelType w:val="multilevel"/>
    <w:tmpl w:val="73A85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2B3A50"/>
    <w:multiLevelType w:val="multilevel"/>
    <w:tmpl w:val="9E18A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0C7576"/>
    <w:multiLevelType w:val="hybridMultilevel"/>
    <w:tmpl w:val="25A8092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3B253639"/>
    <w:multiLevelType w:val="multilevel"/>
    <w:tmpl w:val="EA2A0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7740E9"/>
    <w:multiLevelType w:val="multilevel"/>
    <w:tmpl w:val="F49C8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CF77ED"/>
    <w:multiLevelType w:val="multilevel"/>
    <w:tmpl w:val="47C6F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5F4BDF"/>
    <w:multiLevelType w:val="multilevel"/>
    <w:tmpl w:val="BA0E4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E14832"/>
    <w:multiLevelType w:val="multilevel"/>
    <w:tmpl w:val="C74060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806663"/>
    <w:multiLevelType w:val="multilevel"/>
    <w:tmpl w:val="5AE2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A363FA"/>
    <w:multiLevelType w:val="multilevel"/>
    <w:tmpl w:val="5CAA66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211FE7"/>
    <w:multiLevelType w:val="hybridMultilevel"/>
    <w:tmpl w:val="9CCEF9D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2" w15:restartNumberingAfterBreak="0">
    <w:nsid w:val="584926F3"/>
    <w:multiLevelType w:val="multilevel"/>
    <w:tmpl w:val="D8EC7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596084"/>
    <w:multiLevelType w:val="multilevel"/>
    <w:tmpl w:val="F1AE6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BD448D"/>
    <w:multiLevelType w:val="multilevel"/>
    <w:tmpl w:val="1556D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3E6D99"/>
    <w:multiLevelType w:val="multilevel"/>
    <w:tmpl w:val="B5726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F85C18"/>
    <w:multiLevelType w:val="multilevel"/>
    <w:tmpl w:val="A41C2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D4605B"/>
    <w:multiLevelType w:val="multilevel"/>
    <w:tmpl w:val="B0A09C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2930CB"/>
    <w:multiLevelType w:val="multilevel"/>
    <w:tmpl w:val="53124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272572"/>
    <w:multiLevelType w:val="multilevel"/>
    <w:tmpl w:val="89D65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8F2D05"/>
    <w:multiLevelType w:val="multilevel"/>
    <w:tmpl w:val="BD06F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8622ED"/>
    <w:multiLevelType w:val="multilevel"/>
    <w:tmpl w:val="0C3CD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8619BD"/>
    <w:multiLevelType w:val="multilevel"/>
    <w:tmpl w:val="48DC7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3A053E"/>
    <w:multiLevelType w:val="hybridMultilevel"/>
    <w:tmpl w:val="B8FAFA6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4" w15:restartNumberingAfterBreak="0">
    <w:nsid w:val="7DE76820"/>
    <w:multiLevelType w:val="multilevel"/>
    <w:tmpl w:val="B8202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6A0F41"/>
    <w:multiLevelType w:val="multilevel"/>
    <w:tmpl w:val="D1D20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A07DCA"/>
    <w:multiLevelType w:val="multilevel"/>
    <w:tmpl w:val="DF86A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0867721">
    <w:abstractNumId w:val="18"/>
  </w:num>
  <w:num w:numId="2" w16cid:durableId="1079134932">
    <w:abstractNumId w:val="4"/>
  </w:num>
  <w:num w:numId="3" w16cid:durableId="1766606081">
    <w:abstractNumId w:val="37"/>
  </w:num>
  <w:num w:numId="4" w16cid:durableId="445661728">
    <w:abstractNumId w:val="41"/>
  </w:num>
  <w:num w:numId="5" w16cid:durableId="1363284820">
    <w:abstractNumId w:val="8"/>
  </w:num>
  <w:num w:numId="6" w16cid:durableId="1282227138">
    <w:abstractNumId w:val="20"/>
  </w:num>
  <w:num w:numId="7" w16cid:durableId="649096250">
    <w:abstractNumId w:val="19"/>
  </w:num>
  <w:num w:numId="8" w16cid:durableId="164976348">
    <w:abstractNumId w:val="21"/>
  </w:num>
  <w:num w:numId="9" w16cid:durableId="2086147398">
    <w:abstractNumId w:val="44"/>
  </w:num>
  <w:num w:numId="10" w16cid:durableId="1435638311">
    <w:abstractNumId w:val="30"/>
  </w:num>
  <w:num w:numId="11" w16cid:durableId="759177672">
    <w:abstractNumId w:val="2"/>
  </w:num>
  <w:num w:numId="12" w16cid:durableId="771440612">
    <w:abstractNumId w:val="13"/>
  </w:num>
  <w:num w:numId="13" w16cid:durableId="1717196445">
    <w:abstractNumId w:val="29"/>
  </w:num>
  <w:num w:numId="14" w16cid:durableId="1969625405">
    <w:abstractNumId w:val="5"/>
  </w:num>
  <w:num w:numId="15" w16cid:durableId="1307052638">
    <w:abstractNumId w:val="27"/>
  </w:num>
  <w:num w:numId="16" w16cid:durableId="1722745623">
    <w:abstractNumId w:val="46"/>
  </w:num>
  <w:num w:numId="17" w16cid:durableId="1043020020">
    <w:abstractNumId w:val="26"/>
  </w:num>
  <w:num w:numId="18" w16cid:durableId="741873734">
    <w:abstractNumId w:val="6"/>
  </w:num>
  <w:num w:numId="19" w16cid:durableId="1547452096">
    <w:abstractNumId w:val="40"/>
  </w:num>
  <w:num w:numId="20" w16cid:durableId="1738548486">
    <w:abstractNumId w:val="10"/>
  </w:num>
  <w:num w:numId="21" w16cid:durableId="402415257">
    <w:abstractNumId w:val="28"/>
  </w:num>
  <w:num w:numId="22" w16cid:durableId="566261423">
    <w:abstractNumId w:val="24"/>
  </w:num>
  <w:num w:numId="23" w16cid:durableId="1144542149">
    <w:abstractNumId w:val="12"/>
  </w:num>
  <w:num w:numId="24" w16cid:durableId="976109892">
    <w:abstractNumId w:val="42"/>
  </w:num>
  <w:num w:numId="25" w16cid:durableId="466971191">
    <w:abstractNumId w:val="17"/>
  </w:num>
  <w:num w:numId="26" w16cid:durableId="1814760967">
    <w:abstractNumId w:val="25"/>
  </w:num>
  <w:num w:numId="27" w16cid:durableId="1530532241">
    <w:abstractNumId w:val="23"/>
  </w:num>
  <w:num w:numId="28" w16cid:durableId="614799476">
    <w:abstractNumId w:val="9"/>
  </w:num>
  <w:num w:numId="29" w16cid:durableId="622468447">
    <w:abstractNumId w:val="3"/>
  </w:num>
  <w:num w:numId="30" w16cid:durableId="1967153636">
    <w:abstractNumId w:val="43"/>
  </w:num>
  <w:num w:numId="31" w16cid:durableId="2027511656">
    <w:abstractNumId w:val="11"/>
  </w:num>
  <w:num w:numId="32" w16cid:durableId="1620718468">
    <w:abstractNumId w:val="34"/>
  </w:num>
  <w:num w:numId="33" w16cid:durableId="829907962">
    <w:abstractNumId w:val="7"/>
  </w:num>
  <w:num w:numId="34" w16cid:durableId="1440952322">
    <w:abstractNumId w:val="22"/>
  </w:num>
  <w:num w:numId="35" w16cid:durableId="1422674611">
    <w:abstractNumId w:val="45"/>
  </w:num>
  <w:num w:numId="36" w16cid:durableId="1306668460">
    <w:abstractNumId w:val="39"/>
  </w:num>
  <w:num w:numId="37" w16cid:durableId="1921214149">
    <w:abstractNumId w:val="35"/>
  </w:num>
  <w:num w:numId="38" w16cid:durableId="956105451">
    <w:abstractNumId w:val="36"/>
  </w:num>
  <w:num w:numId="39" w16cid:durableId="2002736382">
    <w:abstractNumId w:val="16"/>
  </w:num>
  <w:num w:numId="40" w16cid:durableId="60834689">
    <w:abstractNumId w:val="38"/>
  </w:num>
  <w:num w:numId="41" w16cid:durableId="1819688797">
    <w:abstractNumId w:val="33"/>
  </w:num>
  <w:num w:numId="42" w16cid:durableId="462964163">
    <w:abstractNumId w:val="15"/>
  </w:num>
  <w:num w:numId="43" w16cid:durableId="1995991265">
    <w:abstractNumId w:val="32"/>
  </w:num>
  <w:num w:numId="44" w16cid:durableId="2087071966">
    <w:abstractNumId w:val="1"/>
  </w:num>
  <w:num w:numId="45" w16cid:durableId="757021824">
    <w:abstractNumId w:val="0"/>
  </w:num>
  <w:num w:numId="46" w16cid:durableId="1417291477">
    <w:abstractNumId w:val="14"/>
  </w:num>
  <w:num w:numId="47" w16cid:durableId="12466267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CA3"/>
    <w:rsid w:val="0000480B"/>
    <w:rsid w:val="0003368F"/>
    <w:rsid w:val="00044F7C"/>
    <w:rsid w:val="00162BE0"/>
    <w:rsid w:val="00247D5A"/>
    <w:rsid w:val="002927F8"/>
    <w:rsid w:val="00372DBC"/>
    <w:rsid w:val="0039230C"/>
    <w:rsid w:val="003A4E13"/>
    <w:rsid w:val="004060FF"/>
    <w:rsid w:val="00445F58"/>
    <w:rsid w:val="004B6EC3"/>
    <w:rsid w:val="004B7344"/>
    <w:rsid w:val="00526CA3"/>
    <w:rsid w:val="005C5C81"/>
    <w:rsid w:val="006B3D4C"/>
    <w:rsid w:val="008238BA"/>
    <w:rsid w:val="008754CF"/>
    <w:rsid w:val="008B4093"/>
    <w:rsid w:val="00AF2438"/>
    <w:rsid w:val="00B1404F"/>
    <w:rsid w:val="00CA515B"/>
    <w:rsid w:val="00D9331D"/>
    <w:rsid w:val="00DE6528"/>
    <w:rsid w:val="00E32DF1"/>
    <w:rsid w:val="00EC6E94"/>
    <w:rsid w:val="00F8039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D6AFE"/>
  <w15:chartTrackingRefBased/>
  <w15:docId w15:val="{017B11B1-9650-6A4F-BB4C-F2ADCC7FD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26C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526C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526CA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26CA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26CA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26CA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26CA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26CA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26CA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26CA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526CA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526CA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26CA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26CA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26CA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26CA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26CA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26CA3"/>
    <w:rPr>
      <w:rFonts w:eastAsiaTheme="majorEastAsia" w:cstheme="majorBidi"/>
      <w:color w:val="272727" w:themeColor="text1" w:themeTint="D8"/>
    </w:rPr>
  </w:style>
  <w:style w:type="paragraph" w:styleId="Titre">
    <w:name w:val="Title"/>
    <w:basedOn w:val="Normal"/>
    <w:next w:val="Normal"/>
    <w:link w:val="TitreCar"/>
    <w:uiPriority w:val="10"/>
    <w:qFormat/>
    <w:rsid w:val="00526C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26CA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26CA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26CA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26CA3"/>
    <w:pPr>
      <w:spacing w:before="160"/>
      <w:jc w:val="center"/>
    </w:pPr>
    <w:rPr>
      <w:i/>
      <w:iCs/>
      <w:color w:val="404040" w:themeColor="text1" w:themeTint="BF"/>
    </w:rPr>
  </w:style>
  <w:style w:type="character" w:customStyle="1" w:styleId="CitationCar">
    <w:name w:val="Citation Car"/>
    <w:basedOn w:val="Policepardfaut"/>
    <w:link w:val="Citation"/>
    <w:uiPriority w:val="29"/>
    <w:rsid w:val="00526CA3"/>
    <w:rPr>
      <w:i/>
      <w:iCs/>
      <w:color w:val="404040" w:themeColor="text1" w:themeTint="BF"/>
    </w:rPr>
  </w:style>
  <w:style w:type="paragraph" w:styleId="Paragraphedeliste">
    <w:name w:val="List Paragraph"/>
    <w:basedOn w:val="Normal"/>
    <w:uiPriority w:val="34"/>
    <w:qFormat/>
    <w:rsid w:val="00526CA3"/>
    <w:pPr>
      <w:ind w:left="720"/>
      <w:contextualSpacing/>
    </w:pPr>
  </w:style>
  <w:style w:type="character" w:styleId="Accentuationintense">
    <w:name w:val="Intense Emphasis"/>
    <w:basedOn w:val="Policepardfaut"/>
    <w:uiPriority w:val="21"/>
    <w:qFormat/>
    <w:rsid w:val="00526CA3"/>
    <w:rPr>
      <w:i/>
      <w:iCs/>
      <w:color w:val="0F4761" w:themeColor="accent1" w:themeShade="BF"/>
    </w:rPr>
  </w:style>
  <w:style w:type="paragraph" w:styleId="Citationintense">
    <w:name w:val="Intense Quote"/>
    <w:basedOn w:val="Normal"/>
    <w:next w:val="Normal"/>
    <w:link w:val="CitationintenseCar"/>
    <w:uiPriority w:val="30"/>
    <w:qFormat/>
    <w:rsid w:val="00526C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26CA3"/>
    <w:rPr>
      <w:i/>
      <w:iCs/>
      <w:color w:val="0F4761" w:themeColor="accent1" w:themeShade="BF"/>
    </w:rPr>
  </w:style>
  <w:style w:type="character" w:styleId="Rfrenceintense">
    <w:name w:val="Intense Reference"/>
    <w:basedOn w:val="Policepardfaut"/>
    <w:uiPriority w:val="32"/>
    <w:qFormat/>
    <w:rsid w:val="00526CA3"/>
    <w:rPr>
      <w:b/>
      <w:bCs/>
      <w:smallCaps/>
      <w:color w:val="0F4761" w:themeColor="accent1" w:themeShade="BF"/>
      <w:spacing w:val="5"/>
    </w:rPr>
  </w:style>
  <w:style w:type="character" w:styleId="Hyperlien">
    <w:name w:val="Hyperlink"/>
    <w:basedOn w:val="Policepardfaut"/>
    <w:uiPriority w:val="99"/>
    <w:unhideWhenUsed/>
    <w:rsid w:val="00372DBC"/>
    <w:rPr>
      <w:color w:val="467886" w:themeColor="hyperlink"/>
      <w:u w:val="single"/>
    </w:rPr>
  </w:style>
  <w:style w:type="character" w:styleId="Mentionnonrsolue">
    <w:name w:val="Unresolved Mention"/>
    <w:basedOn w:val="Policepardfaut"/>
    <w:uiPriority w:val="99"/>
    <w:semiHidden/>
    <w:unhideWhenUsed/>
    <w:rsid w:val="00372DBC"/>
    <w:rPr>
      <w:color w:val="605E5C"/>
      <w:shd w:val="clear" w:color="auto" w:fill="E1DFDD"/>
    </w:rPr>
  </w:style>
  <w:style w:type="paragraph" w:customStyle="1" w:styleId="Gablistederfrences">
    <w:name w:val="Gab_liste_de_références"/>
    <w:qFormat/>
    <w:rsid w:val="00372DBC"/>
    <w:pPr>
      <w:suppressAutoHyphens/>
      <w:spacing w:after="0" w:line="240" w:lineRule="auto"/>
      <w:ind w:left="567" w:hanging="567"/>
    </w:pPr>
    <w:rPr>
      <w:rFonts w:ascii="Arial" w:eastAsia="Times New Roman" w:hAnsi="Arial" w:cs="Arial"/>
      <w:bCs/>
      <w:noProof/>
      <w:kern w:val="0"/>
      <w:lang w:eastAsia="fr-FR"/>
      <w14:ligatures w14:val="none"/>
    </w:rPr>
  </w:style>
  <w:style w:type="paragraph" w:styleId="NormalWeb">
    <w:name w:val="Normal (Web)"/>
    <w:basedOn w:val="Normal"/>
    <w:uiPriority w:val="99"/>
    <w:semiHidden/>
    <w:unhideWhenUsed/>
    <w:rsid w:val="00372DBC"/>
    <w:pPr>
      <w:spacing w:before="100" w:beforeAutospacing="1" w:after="100" w:afterAutospacing="1" w:line="240" w:lineRule="auto"/>
    </w:pPr>
    <w:rPr>
      <w:rFonts w:ascii="Times New Roman" w:eastAsia="Times New Roman" w:hAnsi="Times New Roman" w:cs="Times New Roman"/>
      <w:kern w:val="0"/>
      <w:lang w:eastAsia="fr-CA"/>
      <w14:ligatures w14:val="none"/>
    </w:rPr>
  </w:style>
  <w:style w:type="character" w:styleId="lev">
    <w:name w:val="Strong"/>
    <w:basedOn w:val="Policepardfaut"/>
    <w:uiPriority w:val="22"/>
    <w:qFormat/>
    <w:rsid w:val="004060FF"/>
    <w:rPr>
      <w:b/>
      <w:bCs/>
    </w:rPr>
  </w:style>
  <w:style w:type="character" w:styleId="Lienvisit">
    <w:name w:val="FollowedHyperlink"/>
    <w:basedOn w:val="Policepardfaut"/>
    <w:uiPriority w:val="99"/>
    <w:semiHidden/>
    <w:unhideWhenUsed/>
    <w:rsid w:val="008238BA"/>
    <w:rPr>
      <w:color w:val="96607D" w:themeColor="followedHyperlink"/>
      <w:u w:val="single"/>
    </w:rPr>
  </w:style>
  <w:style w:type="table" w:styleId="Grilledutableau">
    <w:name w:val="Table Grid"/>
    <w:basedOn w:val="TableauNormal"/>
    <w:uiPriority w:val="59"/>
    <w:rsid w:val="0003368F"/>
    <w:pPr>
      <w:spacing w:after="0" w:line="240" w:lineRule="auto"/>
    </w:pPr>
    <w:rPr>
      <w:rFonts w:eastAsiaTheme="minorEastAsia"/>
      <w:kern w:val="0"/>
      <w:sz w:val="22"/>
      <w:szCs w:val="22"/>
      <w:lang w:eastAsia="fr-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F8039E"/>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F8039E"/>
  </w:style>
  <w:style w:type="character" w:styleId="Numrodepage">
    <w:name w:val="page number"/>
    <w:basedOn w:val="Policepardfaut"/>
    <w:uiPriority w:val="99"/>
    <w:semiHidden/>
    <w:unhideWhenUsed/>
    <w:rsid w:val="00F8039E"/>
  </w:style>
  <w:style w:type="character" w:styleId="Accentuation">
    <w:name w:val="Emphasis"/>
    <w:basedOn w:val="Policepardfaut"/>
    <w:uiPriority w:val="20"/>
    <w:qFormat/>
    <w:rsid w:val="00AF2438"/>
    <w:rPr>
      <w:i/>
      <w:iCs/>
    </w:rPr>
  </w:style>
  <w:style w:type="paragraph" w:styleId="Sansinterligne">
    <w:name w:val="No Spacing"/>
    <w:link w:val="SansinterligneCar"/>
    <w:uiPriority w:val="1"/>
    <w:qFormat/>
    <w:rsid w:val="00044F7C"/>
    <w:pPr>
      <w:spacing w:after="0" w:line="240" w:lineRule="auto"/>
    </w:pPr>
    <w:rPr>
      <w:rFonts w:eastAsiaTheme="minorEastAsia"/>
      <w:kern w:val="0"/>
      <w:sz w:val="22"/>
      <w:szCs w:val="22"/>
      <w:lang w:val="en-US" w:eastAsia="zh-CN"/>
      <w14:ligatures w14:val="none"/>
    </w:rPr>
  </w:style>
  <w:style w:type="character" w:customStyle="1" w:styleId="SansinterligneCar">
    <w:name w:val="Sans interligne Car"/>
    <w:basedOn w:val="Policepardfaut"/>
    <w:link w:val="Sansinterligne"/>
    <w:uiPriority w:val="1"/>
    <w:rsid w:val="00044F7C"/>
    <w:rPr>
      <w:rFonts w:eastAsiaTheme="minorEastAsia"/>
      <w:kern w:val="0"/>
      <w:sz w:val="22"/>
      <w:szCs w:val="22"/>
      <w:lang w:val="en-US" w:eastAsia="zh-CN"/>
      <w14:ligatures w14:val="none"/>
    </w:rPr>
  </w:style>
  <w:style w:type="paragraph" w:styleId="TM1">
    <w:name w:val="toc 1"/>
    <w:basedOn w:val="Normal"/>
    <w:next w:val="Normal"/>
    <w:autoRedefine/>
    <w:uiPriority w:val="39"/>
    <w:unhideWhenUsed/>
    <w:rsid w:val="00044F7C"/>
    <w:pPr>
      <w:tabs>
        <w:tab w:val="right" w:leader="dot" w:pos="8544"/>
      </w:tabs>
      <w:spacing w:before="240" w:after="120" w:line="276" w:lineRule="auto"/>
    </w:pPr>
    <w:rPr>
      <w:rFonts w:ascii="Arial" w:eastAsia="Calibri" w:hAnsi="Arial" w:cs="Times New Roman"/>
      <w:bCs/>
      <w:kern w:val="0"/>
      <w:szCs w:val="22"/>
      <w14:ligatures w14:val="none"/>
    </w:rPr>
  </w:style>
  <w:style w:type="paragraph" w:styleId="TM2">
    <w:name w:val="toc 2"/>
    <w:basedOn w:val="Normal"/>
    <w:next w:val="Normal"/>
    <w:autoRedefine/>
    <w:uiPriority w:val="39"/>
    <w:unhideWhenUsed/>
    <w:rsid w:val="00044F7C"/>
    <w:pPr>
      <w:tabs>
        <w:tab w:val="right" w:leader="dot" w:pos="8544"/>
      </w:tabs>
      <w:spacing w:before="120" w:after="120" w:line="276" w:lineRule="auto"/>
      <w:ind w:left="221"/>
    </w:pPr>
    <w:rPr>
      <w:rFonts w:ascii="Arial" w:eastAsia="Calibri" w:hAnsi="Arial" w:cs="Times New Roman"/>
      <w:noProof/>
      <w:kern w:val="0"/>
      <w:szCs w:val="22"/>
      <w14:ligatures w14:val="none"/>
    </w:rPr>
  </w:style>
  <w:style w:type="paragraph" w:styleId="TM3">
    <w:name w:val="toc 3"/>
    <w:basedOn w:val="Normal"/>
    <w:next w:val="Normal"/>
    <w:autoRedefine/>
    <w:uiPriority w:val="39"/>
    <w:unhideWhenUsed/>
    <w:rsid w:val="00044F7C"/>
    <w:pPr>
      <w:tabs>
        <w:tab w:val="right" w:leader="dot" w:pos="8544"/>
      </w:tabs>
      <w:spacing w:before="120" w:after="120" w:line="276" w:lineRule="auto"/>
      <w:ind w:left="442"/>
    </w:pPr>
    <w:rPr>
      <w:rFonts w:ascii="Arial" w:eastAsia="Calibri" w:hAnsi="Arial" w:cs="Times New Roman"/>
      <w:iCs/>
      <w:noProof/>
      <w:kern w:val="0"/>
      <w:szCs w:val="22"/>
      <w14:ligatures w14:val="none"/>
    </w:rPr>
  </w:style>
  <w:style w:type="paragraph" w:styleId="TM4">
    <w:name w:val="toc 4"/>
    <w:basedOn w:val="Normal"/>
    <w:next w:val="Normal"/>
    <w:autoRedefine/>
    <w:uiPriority w:val="39"/>
    <w:unhideWhenUsed/>
    <w:rsid w:val="00044F7C"/>
    <w:pPr>
      <w:tabs>
        <w:tab w:val="right" w:leader="dot" w:pos="8544"/>
      </w:tabs>
      <w:spacing w:before="120" w:after="120" w:line="276" w:lineRule="auto"/>
      <w:ind w:left="658"/>
    </w:pPr>
    <w:rPr>
      <w:rFonts w:ascii="Arial" w:eastAsia="Calibri" w:hAnsi="Arial" w:cs="Times New Roman"/>
      <w:noProof/>
      <w:kern w:val="0"/>
      <w:szCs w:val="18"/>
      <w14:ligatures w14:val="none"/>
    </w:rPr>
  </w:style>
  <w:style w:type="paragraph" w:customStyle="1" w:styleId="GabH1tabledesmatires">
    <w:name w:val="Gab_H1_table_des_matières"/>
    <w:basedOn w:val="Normal"/>
    <w:qFormat/>
    <w:rsid w:val="00044F7C"/>
    <w:pPr>
      <w:keepNext/>
      <w:keepLines/>
      <w:spacing w:before="720" w:after="360" w:line="276" w:lineRule="auto"/>
      <w:jc w:val="center"/>
      <w:outlineLvl w:val="0"/>
    </w:pPr>
    <w:rPr>
      <w:rFonts w:ascii="Arial" w:eastAsiaTheme="majorEastAsia" w:hAnsi="Arial" w:cs="Times New Roman (Titres CS)"/>
      <w:b/>
      <w:bCs/>
      <w:kern w:val="0"/>
      <w:szCs w:val="28"/>
      <w14:ligatures w14:val="none"/>
    </w:rPr>
  </w:style>
  <w:style w:type="paragraph" w:customStyle="1" w:styleId="GabH1">
    <w:name w:val="Gab_H1"/>
    <w:basedOn w:val="Titre1"/>
    <w:next w:val="Normal"/>
    <w:qFormat/>
    <w:rsid w:val="00044F7C"/>
    <w:pPr>
      <w:spacing w:before="720" w:after="360" w:line="276" w:lineRule="auto"/>
      <w:jc w:val="center"/>
    </w:pPr>
    <w:rPr>
      <w:rFonts w:ascii="Arial" w:hAnsi="Arial" w:cs="Times New Roman (Titres CS)"/>
      <w:b/>
      <w:bCs/>
      <w:color w:val="auto"/>
      <w:kern w:val="0"/>
      <w:sz w:val="24"/>
      <w:szCs w:val="28"/>
      <w14:ligatures w14:val="none"/>
    </w:rPr>
  </w:style>
  <w:style w:type="paragraph" w:customStyle="1" w:styleId="GabH2">
    <w:name w:val="Gab_H2"/>
    <w:basedOn w:val="Normal"/>
    <w:qFormat/>
    <w:rsid w:val="00044F7C"/>
    <w:pPr>
      <w:keepNext/>
      <w:spacing w:after="0" w:line="480" w:lineRule="auto"/>
      <w:outlineLvl w:val="1"/>
    </w:pPr>
    <w:rPr>
      <w:rFonts w:ascii="Arial" w:eastAsia="Times New Roman" w:hAnsi="Arial" w:cs="Arial"/>
      <w:b/>
      <w:kern w:val="0"/>
      <w:lang w:eastAsia="fr-FR"/>
      <w14:ligatures w14:val="none"/>
    </w:rPr>
  </w:style>
  <w:style w:type="paragraph" w:customStyle="1" w:styleId="GabH3">
    <w:name w:val="Gab_H3"/>
    <w:basedOn w:val="Titre3"/>
    <w:next w:val="Normal"/>
    <w:qFormat/>
    <w:rsid w:val="00044F7C"/>
    <w:pPr>
      <w:spacing w:before="200" w:after="0" w:line="480" w:lineRule="auto"/>
      <w:ind w:firstLine="567"/>
      <w:jc w:val="both"/>
    </w:pPr>
    <w:rPr>
      <w:rFonts w:ascii="Arial" w:eastAsia="Times New Roman" w:hAnsi="Arial" w:cs="Arial"/>
      <w:b/>
      <w:color w:val="auto"/>
      <w:kern w:val="0"/>
      <w:sz w:val="24"/>
      <w:szCs w:val="24"/>
      <w:lang w:val="x-none"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5150">
      <w:bodyDiv w:val="1"/>
      <w:marLeft w:val="0"/>
      <w:marRight w:val="0"/>
      <w:marTop w:val="0"/>
      <w:marBottom w:val="0"/>
      <w:divBdr>
        <w:top w:val="none" w:sz="0" w:space="0" w:color="auto"/>
        <w:left w:val="none" w:sz="0" w:space="0" w:color="auto"/>
        <w:bottom w:val="none" w:sz="0" w:space="0" w:color="auto"/>
        <w:right w:val="none" w:sz="0" w:space="0" w:color="auto"/>
      </w:divBdr>
    </w:div>
    <w:div w:id="19166512">
      <w:bodyDiv w:val="1"/>
      <w:marLeft w:val="0"/>
      <w:marRight w:val="0"/>
      <w:marTop w:val="0"/>
      <w:marBottom w:val="0"/>
      <w:divBdr>
        <w:top w:val="none" w:sz="0" w:space="0" w:color="auto"/>
        <w:left w:val="none" w:sz="0" w:space="0" w:color="auto"/>
        <w:bottom w:val="none" w:sz="0" w:space="0" w:color="auto"/>
        <w:right w:val="none" w:sz="0" w:space="0" w:color="auto"/>
      </w:divBdr>
    </w:div>
    <w:div w:id="145436588">
      <w:bodyDiv w:val="1"/>
      <w:marLeft w:val="0"/>
      <w:marRight w:val="0"/>
      <w:marTop w:val="0"/>
      <w:marBottom w:val="0"/>
      <w:divBdr>
        <w:top w:val="none" w:sz="0" w:space="0" w:color="auto"/>
        <w:left w:val="none" w:sz="0" w:space="0" w:color="auto"/>
        <w:bottom w:val="none" w:sz="0" w:space="0" w:color="auto"/>
        <w:right w:val="none" w:sz="0" w:space="0" w:color="auto"/>
      </w:divBdr>
    </w:div>
    <w:div w:id="148834101">
      <w:bodyDiv w:val="1"/>
      <w:marLeft w:val="0"/>
      <w:marRight w:val="0"/>
      <w:marTop w:val="0"/>
      <w:marBottom w:val="0"/>
      <w:divBdr>
        <w:top w:val="none" w:sz="0" w:space="0" w:color="auto"/>
        <w:left w:val="none" w:sz="0" w:space="0" w:color="auto"/>
        <w:bottom w:val="none" w:sz="0" w:space="0" w:color="auto"/>
        <w:right w:val="none" w:sz="0" w:space="0" w:color="auto"/>
      </w:divBdr>
    </w:div>
    <w:div w:id="157117205">
      <w:bodyDiv w:val="1"/>
      <w:marLeft w:val="0"/>
      <w:marRight w:val="0"/>
      <w:marTop w:val="0"/>
      <w:marBottom w:val="0"/>
      <w:divBdr>
        <w:top w:val="none" w:sz="0" w:space="0" w:color="auto"/>
        <w:left w:val="none" w:sz="0" w:space="0" w:color="auto"/>
        <w:bottom w:val="none" w:sz="0" w:space="0" w:color="auto"/>
        <w:right w:val="none" w:sz="0" w:space="0" w:color="auto"/>
      </w:divBdr>
    </w:div>
    <w:div w:id="191379928">
      <w:bodyDiv w:val="1"/>
      <w:marLeft w:val="0"/>
      <w:marRight w:val="0"/>
      <w:marTop w:val="0"/>
      <w:marBottom w:val="0"/>
      <w:divBdr>
        <w:top w:val="none" w:sz="0" w:space="0" w:color="auto"/>
        <w:left w:val="none" w:sz="0" w:space="0" w:color="auto"/>
        <w:bottom w:val="none" w:sz="0" w:space="0" w:color="auto"/>
        <w:right w:val="none" w:sz="0" w:space="0" w:color="auto"/>
      </w:divBdr>
    </w:div>
    <w:div w:id="215505906">
      <w:bodyDiv w:val="1"/>
      <w:marLeft w:val="0"/>
      <w:marRight w:val="0"/>
      <w:marTop w:val="0"/>
      <w:marBottom w:val="0"/>
      <w:divBdr>
        <w:top w:val="none" w:sz="0" w:space="0" w:color="auto"/>
        <w:left w:val="none" w:sz="0" w:space="0" w:color="auto"/>
        <w:bottom w:val="none" w:sz="0" w:space="0" w:color="auto"/>
        <w:right w:val="none" w:sz="0" w:space="0" w:color="auto"/>
      </w:divBdr>
    </w:div>
    <w:div w:id="218831625">
      <w:bodyDiv w:val="1"/>
      <w:marLeft w:val="0"/>
      <w:marRight w:val="0"/>
      <w:marTop w:val="0"/>
      <w:marBottom w:val="0"/>
      <w:divBdr>
        <w:top w:val="none" w:sz="0" w:space="0" w:color="auto"/>
        <w:left w:val="none" w:sz="0" w:space="0" w:color="auto"/>
        <w:bottom w:val="none" w:sz="0" w:space="0" w:color="auto"/>
        <w:right w:val="none" w:sz="0" w:space="0" w:color="auto"/>
      </w:divBdr>
    </w:div>
    <w:div w:id="241916452">
      <w:bodyDiv w:val="1"/>
      <w:marLeft w:val="0"/>
      <w:marRight w:val="0"/>
      <w:marTop w:val="0"/>
      <w:marBottom w:val="0"/>
      <w:divBdr>
        <w:top w:val="none" w:sz="0" w:space="0" w:color="auto"/>
        <w:left w:val="none" w:sz="0" w:space="0" w:color="auto"/>
        <w:bottom w:val="none" w:sz="0" w:space="0" w:color="auto"/>
        <w:right w:val="none" w:sz="0" w:space="0" w:color="auto"/>
      </w:divBdr>
    </w:div>
    <w:div w:id="250361996">
      <w:bodyDiv w:val="1"/>
      <w:marLeft w:val="0"/>
      <w:marRight w:val="0"/>
      <w:marTop w:val="0"/>
      <w:marBottom w:val="0"/>
      <w:divBdr>
        <w:top w:val="none" w:sz="0" w:space="0" w:color="auto"/>
        <w:left w:val="none" w:sz="0" w:space="0" w:color="auto"/>
        <w:bottom w:val="none" w:sz="0" w:space="0" w:color="auto"/>
        <w:right w:val="none" w:sz="0" w:space="0" w:color="auto"/>
      </w:divBdr>
    </w:div>
    <w:div w:id="278221217">
      <w:bodyDiv w:val="1"/>
      <w:marLeft w:val="0"/>
      <w:marRight w:val="0"/>
      <w:marTop w:val="0"/>
      <w:marBottom w:val="0"/>
      <w:divBdr>
        <w:top w:val="none" w:sz="0" w:space="0" w:color="auto"/>
        <w:left w:val="none" w:sz="0" w:space="0" w:color="auto"/>
        <w:bottom w:val="none" w:sz="0" w:space="0" w:color="auto"/>
        <w:right w:val="none" w:sz="0" w:space="0" w:color="auto"/>
      </w:divBdr>
    </w:div>
    <w:div w:id="309946510">
      <w:bodyDiv w:val="1"/>
      <w:marLeft w:val="0"/>
      <w:marRight w:val="0"/>
      <w:marTop w:val="0"/>
      <w:marBottom w:val="0"/>
      <w:divBdr>
        <w:top w:val="none" w:sz="0" w:space="0" w:color="auto"/>
        <w:left w:val="none" w:sz="0" w:space="0" w:color="auto"/>
        <w:bottom w:val="none" w:sz="0" w:space="0" w:color="auto"/>
        <w:right w:val="none" w:sz="0" w:space="0" w:color="auto"/>
      </w:divBdr>
    </w:div>
    <w:div w:id="322704502">
      <w:bodyDiv w:val="1"/>
      <w:marLeft w:val="0"/>
      <w:marRight w:val="0"/>
      <w:marTop w:val="0"/>
      <w:marBottom w:val="0"/>
      <w:divBdr>
        <w:top w:val="none" w:sz="0" w:space="0" w:color="auto"/>
        <w:left w:val="none" w:sz="0" w:space="0" w:color="auto"/>
        <w:bottom w:val="none" w:sz="0" w:space="0" w:color="auto"/>
        <w:right w:val="none" w:sz="0" w:space="0" w:color="auto"/>
      </w:divBdr>
    </w:div>
    <w:div w:id="338704386">
      <w:bodyDiv w:val="1"/>
      <w:marLeft w:val="0"/>
      <w:marRight w:val="0"/>
      <w:marTop w:val="0"/>
      <w:marBottom w:val="0"/>
      <w:divBdr>
        <w:top w:val="none" w:sz="0" w:space="0" w:color="auto"/>
        <w:left w:val="none" w:sz="0" w:space="0" w:color="auto"/>
        <w:bottom w:val="none" w:sz="0" w:space="0" w:color="auto"/>
        <w:right w:val="none" w:sz="0" w:space="0" w:color="auto"/>
      </w:divBdr>
    </w:div>
    <w:div w:id="374551482">
      <w:bodyDiv w:val="1"/>
      <w:marLeft w:val="0"/>
      <w:marRight w:val="0"/>
      <w:marTop w:val="0"/>
      <w:marBottom w:val="0"/>
      <w:divBdr>
        <w:top w:val="none" w:sz="0" w:space="0" w:color="auto"/>
        <w:left w:val="none" w:sz="0" w:space="0" w:color="auto"/>
        <w:bottom w:val="none" w:sz="0" w:space="0" w:color="auto"/>
        <w:right w:val="none" w:sz="0" w:space="0" w:color="auto"/>
      </w:divBdr>
    </w:div>
    <w:div w:id="417023525">
      <w:bodyDiv w:val="1"/>
      <w:marLeft w:val="0"/>
      <w:marRight w:val="0"/>
      <w:marTop w:val="0"/>
      <w:marBottom w:val="0"/>
      <w:divBdr>
        <w:top w:val="none" w:sz="0" w:space="0" w:color="auto"/>
        <w:left w:val="none" w:sz="0" w:space="0" w:color="auto"/>
        <w:bottom w:val="none" w:sz="0" w:space="0" w:color="auto"/>
        <w:right w:val="none" w:sz="0" w:space="0" w:color="auto"/>
      </w:divBdr>
    </w:div>
    <w:div w:id="452597380">
      <w:bodyDiv w:val="1"/>
      <w:marLeft w:val="0"/>
      <w:marRight w:val="0"/>
      <w:marTop w:val="0"/>
      <w:marBottom w:val="0"/>
      <w:divBdr>
        <w:top w:val="none" w:sz="0" w:space="0" w:color="auto"/>
        <w:left w:val="none" w:sz="0" w:space="0" w:color="auto"/>
        <w:bottom w:val="none" w:sz="0" w:space="0" w:color="auto"/>
        <w:right w:val="none" w:sz="0" w:space="0" w:color="auto"/>
      </w:divBdr>
    </w:div>
    <w:div w:id="462508466">
      <w:bodyDiv w:val="1"/>
      <w:marLeft w:val="0"/>
      <w:marRight w:val="0"/>
      <w:marTop w:val="0"/>
      <w:marBottom w:val="0"/>
      <w:divBdr>
        <w:top w:val="none" w:sz="0" w:space="0" w:color="auto"/>
        <w:left w:val="none" w:sz="0" w:space="0" w:color="auto"/>
        <w:bottom w:val="none" w:sz="0" w:space="0" w:color="auto"/>
        <w:right w:val="none" w:sz="0" w:space="0" w:color="auto"/>
      </w:divBdr>
    </w:div>
    <w:div w:id="480662890">
      <w:bodyDiv w:val="1"/>
      <w:marLeft w:val="0"/>
      <w:marRight w:val="0"/>
      <w:marTop w:val="0"/>
      <w:marBottom w:val="0"/>
      <w:divBdr>
        <w:top w:val="none" w:sz="0" w:space="0" w:color="auto"/>
        <w:left w:val="none" w:sz="0" w:space="0" w:color="auto"/>
        <w:bottom w:val="none" w:sz="0" w:space="0" w:color="auto"/>
        <w:right w:val="none" w:sz="0" w:space="0" w:color="auto"/>
      </w:divBdr>
    </w:div>
    <w:div w:id="491338343">
      <w:bodyDiv w:val="1"/>
      <w:marLeft w:val="0"/>
      <w:marRight w:val="0"/>
      <w:marTop w:val="0"/>
      <w:marBottom w:val="0"/>
      <w:divBdr>
        <w:top w:val="none" w:sz="0" w:space="0" w:color="auto"/>
        <w:left w:val="none" w:sz="0" w:space="0" w:color="auto"/>
        <w:bottom w:val="none" w:sz="0" w:space="0" w:color="auto"/>
        <w:right w:val="none" w:sz="0" w:space="0" w:color="auto"/>
      </w:divBdr>
    </w:div>
    <w:div w:id="503935040">
      <w:bodyDiv w:val="1"/>
      <w:marLeft w:val="0"/>
      <w:marRight w:val="0"/>
      <w:marTop w:val="0"/>
      <w:marBottom w:val="0"/>
      <w:divBdr>
        <w:top w:val="none" w:sz="0" w:space="0" w:color="auto"/>
        <w:left w:val="none" w:sz="0" w:space="0" w:color="auto"/>
        <w:bottom w:val="none" w:sz="0" w:space="0" w:color="auto"/>
        <w:right w:val="none" w:sz="0" w:space="0" w:color="auto"/>
      </w:divBdr>
    </w:div>
    <w:div w:id="524098861">
      <w:bodyDiv w:val="1"/>
      <w:marLeft w:val="0"/>
      <w:marRight w:val="0"/>
      <w:marTop w:val="0"/>
      <w:marBottom w:val="0"/>
      <w:divBdr>
        <w:top w:val="none" w:sz="0" w:space="0" w:color="auto"/>
        <w:left w:val="none" w:sz="0" w:space="0" w:color="auto"/>
        <w:bottom w:val="none" w:sz="0" w:space="0" w:color="auto"/>
        <w:right w:val="none" w:sz="0" w:space="0" w:color="auto"/>
      </w:divBdr>
    </w:div>
    <w:div w:id="531112732">
      <w:bodyDiv w:val="1"/>
      <w:marLeft w:val="0"/>
      <w:marRight w:val="0"/>
      <w:marTop w:val="0"/>
      <w:marBottom w:val="0"/>
      <w:divBdr>
        <w:top w:val="none" w:sz="0" w:space="0" w:color="auto"/>
        <w:left w:val="none" w:sz="0" w:space="0" w:color="auto"/>
        <w:bottom w:val="none" w:sz="0" w:space="0" w:color="auto"/>
        <w:right w:val="none" w:sz="0" w:space="0" w:color="auto"/>
      </w:divBdr>
    </w:div>
    <w:div w:id="645939442">
      <w:bodyDiv w:val="1"/>
      <w:marLeft w:val="0"/>
      <w:marRight w:val="0"/>
      <w:marTop w:val="0"/>
      <w:marBottom w:val="0"/>
      <w:divBdr>
        <w:top w:val="none" w:sz="0" w:space="0" w:color="auto"/>
        <w:left w:val="none" w:sz="0" w:space="0" w:color="auto"/>
        <w:bottom w:val="none" w:sz="0" w:space="0" w:color="auto"/>
        <w:right w:val="none" w:sz="0" w:space="0" w:color="auto"/>
      </w:divBdr>
    </w:div>
    <w:div w:id="649292435">
      <w:bodyDiv w:val="1"/>
      <w:marLeft w:val="0"/>
      <w:marRight w:val="0"/>
      <w:marTop w:val="0"/>
      <w:marBottom w:val="0"/>
      <w:divBdr>
        <w:top w:val="none" w:sz="0" w:space="0" w:color="auto"/>
        <w:left w:val="none" w:sz="0" w:space="0" w:color="auto"/>
        <w:bottom w:val="none" w:sz="0" w:space="0" w:color="auto"/>
        <w:right w:val="none" w:sz="0" w:space="0" w:color="auto"/>
      </w:divBdr>
    </w:div>
    <w:div w:id="682584451">
      <w:bodyDiv w:val="1"/>
      <w:marLeft w:val="0"/>
      <w:marRight w:val="0"/>
      <w:marTop w:val="0"/>
      <w:marBottom w:val="0"/>
      <w:divBdr>
        <w:top w:val="none" w:sz="0" w:space="0" w:color="auto"/>
        <w:left w:val="none" w:sz="0" w:space="0" w:color="auto"/>
        <w:bottom w:val="none" w:sz="0" w:space="0" w:color="auto"/>
        <w:right w:val="none" w:sz="0" w:space="0" w:color="auto"/>
      </w:divBdr>
    </w:div>
    <w:div w:id="683092995">
      <w:bodyDiv w:val="1"/>
      <w:marLeft w:val="0"/>
      <w:marRight w:val="0"/>
      <w:marTop w:val="0"/>
      <w:marBottom w:val="0"/>
      <w:divBdr>
        <w:top w:val="none" w:sz="0" w:space="0" w:color="auto"/>
        <w:left w:val="none" w:sz="0" w:space="0" w:color="auto"/>
        <w:bottom w:val="none" w:sz="0" w:space="0" w:color="auto"/>
        <w:right w:val="none" w:sz="0" w:space="0" w:color="auto"/>
      </w:divBdr>
    </w:div>
    <w:div w:id="691951746">
      <w:bodyDiv w:val="1"/>
      <w:marLeft w:val="0"/>
      <w:marRight w:val="0"/>
      <w:marTop w:val="0"/>
      <w:marBottom w:val="0"/>
      <w:divBdr>
        <w:top w:val="none" w:sz="0" w:space="0" w:color="auto"/>
        <w:left w:val="none" w:sz="0" w:space="0" w:color="auto"/>
        <w:bottom w:val="none" w:sz="0" w:space="0" w:color="auto"/>
        <w:right w:val="none" w:sz="0" w:space="0" w:color="auto"/>
      </w:divBdr>
      <w:divsChild>
        <w:div w:id="98525315">
          <w:marLeft w:val="0"/>
          <w:marRight w:val="0"/>
          <w:marTop w:val="0"/>
          <w:marBottom w:val="300"/>
          <w:divBdr>
            <w:top w:val="none" w:sz="0" w:space="0" w:color="auto"/>
            <w:left w:val="none" w:sz="0" w:space="0" w:color="auto"/>
            <w:bottom w:val="none" w:sz="0" w:space="0" w:color="auto"/>
            <w:right w:val="none" w:sz="0" w:space="0" w:color="auto"/>
          </w:divBdr>
        </w:div>
      </w:divsChild>
    </w:div>
    <w:div w:id="732587802">
      <w:bodyDiv w:val="1"/>
      <w:marLeft w:val="0"/>
      <w:marRight w:val="0"/>
      <w:marTop w:val="0"/>
      <w:marBottom w:val="0"/>
      <w:divBdr>
        <w:top w:val="none" w:sz="0" w:space="0" w:color="auto"/>
        <w:left w:val="none" w:sz="0" w:space="0" w:color="auto"/>
        <w:bottom w:val="none" w:sz="0" w:space="0" w:color="auto"/>
        <w:right w:val="none" w:sz="0" w:space="0" w:color="auto"/>
      </w:divBdr>
    </w:div>
    <w:div w:id="739644257">
      <w:bodyDiv w:val="1"/>
      <w:marLeft w:val="0"/>
      <w:marRight w:val="0"/>
      <w:marTop w:val="0"/>
      <w:marBottom w:val="0"/>
      <w:divBdr>
        <w:top w:val="none" w:sz="0" w:space="0" w:color="auto"/>
        <w:left w:val="none" w:sz="0" w:space="0" w:color="auto"/>
        <w:bottom w:val="none" w:sz="0" w:space="0" w:color="auto"/>
        <w:right w:val="none" w:sz="0" w:space="0" w:color="auto"/>
      </w:divBdr>
    </w:div>
    <w:div w:id="758135198">
      <w:bodyDiv w:val="1"/>
      <w:marLeft w:val="0"/>
      <w:marRight w:val="0"/>
      <w:marTop w:val="0"/>
      <w:marBottom w:val="0"/>
      <w:divBdr>
        <w:top w:val="none" w:sz="0" w:space="0" w:color="auto"/>
        <w:left w:val="none" w:sz="0" w:space="0" w:color="auto"/>
        <w:bottom w:val="none" w:sz="0" w:space="0" w:color="auto"/>
        <w:right w:val="none" w:sz="0" w:space="0" w:color="auto"/>
      </w:divBdr>
    </w:div>
    <w:div w:id="816579590">
      <w:bodyDiv w:val="1"/>
      <w:marLeft w:val="0"/>
      <w:marRight w:val="0"/>
      <w:marTop w:val="0"/>
      <w:marBottom w:val="0"/>
      <w:divBdr>
        <w:top w:val="none" w:sz="0" w:space="0" w:color="auto"/>
        <w:left w:val="none" w:sz="0" w:space="0" w:color="auto"/>
        <w:bottom w:val="none" w:sz="0" w:space="0" w:color="auto"/>
        <w:right w:val="none" w:sz="0" w:space="0" w:color="auto"/>
      </w:divBdr>
    </w:div>
    <w:div w:id="844634848">
      <w:bodyDiv w:val="1"/>
      <w:marLeft w:val="0"/>
      <w:marRight w:val="0"/>
      <w:marTop w:val="0"/>
      <w:marBottom w:val="0"/>
      <w:divBdr>
        <w:top w:val="none" w:sz="0" w:space="0" w:color="auto"/>
        <w:left w:val="none" w:sz="0" w:space="0" w:color="auto"/>
        <w:bottom w:val="none" w:sz="0" w:space="0" w:color="auto"/>
        <w:right w:val="none" w:sz="0" w:space="0" w:color="auto"/>
      </w:divBdr>
    </w:div>
    <w:div w:id="873811282">
      <w:bodyDiv w:val="1"/>
      <w:marLeft w:val="0"/>
      <w:marRight w:val="0"/>
      <w:marTop w:val="0"/>
      <w:marBottom w:val="0"/>
      <w:divBdr>
        <w:top w:val="none" w:sz="0" w:space="0" w:color="auto"/>
        <w:left w:val="none" w:sz="0" w:space="0" w:color="auto"/>
        <w:bottom w:val="none" w:sz="0" w:space="0" w:color="auto"/>
        <w:right w:val="none" w:sz="0" w:space="0" w:color="auto"/>
      </w:divBdr>
      <w:divsChild>
        <w:div w:id="168448794">
          <w:marLeft w:val="0"/>
          <w:marRight w:val="0"/>
          <w:marTop w:val="0"/>
          <w:marBottom w:val="300"/>
          <w:divBdr>
            <w:top w:val="none" w:sz="0" w:space="0" w:color="auto"/>
            <w:left w:val="none" w:sz="0" w:space="0" w:color="auto"/>
            <w:bottom w:val="none" w:sz="0" w:space="0" w:color="auto"/>
            <w:right w:val="none" w:sz="0" w:space="0" w:color="auto"/>
          </w:divBdr>
        </w:div>
      </w:divsChild>
    </w:div>
    <w:div w:id="882861355">
      <w:bodyDiv w:val="1"/>
      <w:marLeft w:val="0"/>
      <w:marRight w:val="0"/>
      <w:marTop w:val="0"/>
      <w:marBottom w:val="0"/>
      <w:divBdr>
        <w:top w:val="none" w:sz="0" w:space="0" w:color="auto"/>
        <w:left w:val="none" w:sz="0" w:space="0" w:color="auto"/>
        <w:bottom w:val="none" w:sz="0" w:space="0" w:color="auto"/>
        <w:right w:val="none" w:sz="0" w:space="0" w:color="auto"/>
      </w:divBdr>
    </w:div>
    <w:div w:id="920262127">
      <w:bodyDiv w:val="1"/>
      <w:marLeft w:val="0"/>
      <w:marRight w:val="0"/>
      <w:marTop w:val="0"/>
      <w:marBottom w:val="0"/>
      <w:divBdr>
        <w:top w:val="none" w:sz="0" w:space="0" w:color="auto"/>
        <w:left w:val="none" w:sz="0" w:space="0" w:color="auto"/>
        <w:bottom w:val="none" w:sz="0" w:space="0" w:color="auto"/>
        <w:right w:val="none" w:sz="0" w:space="0" w:color="auto"/>
      </w:divBdr>
    </w:div>
    <w:div w:id="996960132">
      <w:bodyDiv w:val="1"/>
      <w:marLeft w:val="0"/>
      <w:marRight w:val="0"/>
      <w:marTop w:val="0"/>
      <w:marBottom w:val="0"/>
      <w:divBdr>
        <w:top w:val="none" w:sz="0" w:space="0" w:color="auto"/>
        <w:left w:val="none" w:sz="0" w:space="0" w:color="auto"/>
        <w:bottom w:val="none" w:sz="0" w:space="0" w:color="auto"/>
        <w:right w:val="none" w:sz="0" w:space="0" w:color="auto"/>
      </w:divBdr>
    </w:div>
    <w:div w:id="1014724715">
      <w:bodyDiv w:val="1"/>
      <w:marLeft w:val="0"/>
      <w:marRight w:val="0"/>
      <w:marTop w:val="0"/>
      <w:marBottom w:val="0"/>
      <w:divBdr>
        <w:top w:val="none" w:sz="0" w:space="0" w:color="auto"/>
        <w:left w:val="none" w:sz="0" w:space="0" w:color="auto"/>
        <w:bottom w:val="none" w:sz="0" w:space="0" w:color="auto"/>
        <w:right w:val="none" w:sz="0" w:space="0" w:color="auto"/>
      </w:divBdr>
    </w:div>
    <w:div w:id="1015573566">
      <w:bodyDiv w:val="1"/>
      <w:marLeft w:val="0"/>
      <w:marRight w:val="0"/>
      <w:marTop w:val="0"/>
      <w:marBottom w:val="0"/>
      <w:divBdr>
        <w:top w:val="none" w:sz="0" w:space="0" w:color="auto"/>
        <w:left w:val="none" w:sz="0" w:space="0" w:color="auto"/>
        <w:bottom w:val="none" w:sz="0" w:space="0" w:color="auto"/>
        <w:right w:val="none" w:sz="0" w:space="0" w:color="auto"/>
      </w:divBdr>
    </w:div>
    <w:div w:id="1065644402">
      <w:bodyDiv w:val="1"/>
      <w:marLeft w:val="0"/>
      <w:marRight w:val="0"/>
      <w:marTop w:val="0"/>
      <w:marBottom w:val="0"/>
      <w:divBdr>
        <w:top w:val="none" w:sz="0" w:space="0" w:color="auto"/>
        <w:left w:val="none" w:sz="0" w:space="0" w:color="auto"/>
        <w:bottom w:val="none" w:sz="0" w:space="0" w:color="auto"/>
        <w:right w:val="none" w:sz="0" w:space="0" w:color="auto"/>
      </w:divBdr>
    </w:div>
    <w:div w:id="1111365744">
      <w:bodyDiv w:val="1"/>
      <w:marLeft w:val="0"/>
      <w:marRight w:val="0"/>
      <w:marTop w:val="0"/>
      <w:marBottom w:val="0"/>
      <w:divBdr>
        <w:top w:val="none" w:sz="0" w:space="0" w:color="auto"/>
        <w:left w:val="none" w:sz="0" w:space="0" w:color="auto"/>
        <w:bottom w:val="none" w:sz="0" w:space="0" w:color="auto"/>
        <w:right w:val="none" w:sz="0" w:space="0" w:color="auto"/>
      </w:divBdr>
    </w:div>
    <w:div w:id="1121992865">
      <w:bodyDiv w:val="1"/>
      <w:marLeft w:val="0"/>
      <w:marRight w:val="0"/>
      <w:marTop w:val="0"/>
      <w:marBottom w:val="0"/>
      <w:divBdr>
        <w:top w:val="none" w:sz="0" w:space="0" w:color="auto"/>
        <w:left w:val="none" w:sz="0" w:space="0" w:color="auto"/>
        <w:bottom w:val="none" w:sz="0" w:space="0" w:color="auto"/>
        <w:right w:val="none" w:sz="0" w:space="0" w:color="auto"/>
      </w:divBdr>
    </w:div>
    <w:div w:id="1134714102">
      <w:bodyDiv w:val="1"/>
      <w:marLeft w:val="0"/>
      <w:marRight w:val="0"/>
      <w:marTop w:val="0"/>
      <w:marBottom w:val="0"/>
      <w:divBdr>
        <w:top w:val="none" w:sz="0" w:space="0" w:color="auto"/>
        <w:left w:val="none" w:sz="0" w:space="0" w:color="auto"/>
        <w:bottom w:val="none" w:sz="0" w:space="0" w:color="auto"/>
        <w:right w:val="none" w:sz="0" w:space="0" w:color="auto"/>
      </w:divBdr>
    </w:div>
    <w:div w:id="1191799552">
      <w:bodyDiv w:val="1"/>
      <w:marLeft w:val="0"/>
      <w:marRight w:val="0"/>
      <w:marTop w:val="0"/>
      <w:marBottom w:val="0"/>
      <w:divBdr>
        <w:top w:val="none" w:sz="0" w:space="0" w:color="auto"/>
        <w:left w:val="none" w:sz="0" w:space="0" w:color="auto"/>
        <w:bottom w:val="none" w:sz="0" w:space="0" w:color="auto"/>
        <w:right w:val="none" w:sz="0" w:space="0" w:color="auto"/>
      </w:divBdr>
    </w:div>
    <w:div w:id="1224215899">
      <w:bodyDiv w:val="1"/>
      <w:marLeft w:val="0"/>
      <w:marRight w:val="0"/>
      <w:marTop w:val="0"/>
      <w:marBottom w:val="0"/>
      <w:divBdr>
        <w:top w:val="none" w:sz="0" w:space="0" w:color="auto"/>
        <w:left w:val="none" w:sz="0" w:space="0" w:color="auto"/>
        <w:bottom w:val="none" w:sz="0" w:space="0" w:color="auto"/>
        <w:right w:val="none" w:sz="0" w:space="0" w:color="auto"/>
      </w:divBdr>
      <w:divsChild>
        <w:div w:id="118725242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851319">
          <w:blockQuote w:val="1"/>
          <w:marLeft w:val="720"/>
          <w:marRight w:val="720"/>
          <w:marTop w:val="100"/>
          <w:marBottom w:val="100"/>
          <w:divBdr>
            <w:top w:val="none" w:sz="0" w:space="0" w:color="auto"/>
            <w:left w:val="none" w:sz="0" w:space="0" w:color="auto"/>
            <w:bottom w:val="none" w:sz="0" w:space="0" w:color="auto"/>
            <w:right w:val="none" w:sz="0" w:space="0" w:color="auto"/>
          </w:divBdr>
        </w:div>
        <w:div w:id="493567194">
          <w:blockQuote w:val="1"/>
          <w:marLeft w:val="720"/>
          <w:marRight w:val="720"/>
          <w:marTop w:val="100"/>
          <w:marBottom w:val="100"/>
          <w:divBdr>
            <w:top w:val="none" w:sz="0" w:space="0" w:color="auto"/>
            <w:left w:val="none" w:sz="0" w:space="0" w:color="auto"/>
            <w:bottom w:val="none" w:sz="0" w:space="0" w:color="auto"/>
            <w:right w:val="none" w:sz="0" w:space="0" w:color="auto"/>
          </w:divBdr>
        </w:div>
        <w:div w:id="956445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234101">
          <w:marLeft w:val="0"/>
          <w:marRight w:val="0"/>
          <w:marTop w:val="0"/>
          <w:marBottom w:val="0"/>
          <w:divBdr>
            <w:top w:val="none" w:sz="0" w:space="0" w:color="auto"/>
            <w:left w:val="none" w:sz="0" w:space="0" w:color="auto"/>
            <w:bottom w:val="none" w:sz="0" w:space="0" w:color="auto"/>
            <w:right w:val="none" w:sz="0" w:space="0" w:color="auto"/>
          </w:divBdr>
          <w:divsChild>
            <w:div w:id="180959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94189">
      <w:bodyDiv w:val="1"/>
      <w:marLeft w:val="0"/>
      <w:marRight w:val="0"/>
      <w:marTop w:val="0"/>
      <w:marBottom w:val="0"/>
      <w:divBdr>
        <w:top w:val="none" w:sz="0" w:space="0" w:color="auto"/>
        <w:left w:val="none" w:sz="0" w:space="0" w:color="auto"/>
        <w:bottom w:val="none" w:sz="0" w:space="0" w:color="auto"/>
        <w:right w:val="none" w:sz="0" w:space="0" w:color="auto"/>
      </w:divBdr>
    </w:div>
    <w:div w:id="1263537179">
      <w:bodyDiv w:val="1"/>
      <w:marLeft w:val="0"/>
      <w:marRight w:val="0"/>
      <w:marTop w:val="0"/>
      <w:marBottom w:val="0"/>
      <w:divBdr>
        <w:top w:val="none" w:sz="0" w:space="0" w:color="auto"/>
        <w:left w:val="none" w:sz="0" w:space="0" w:color="auto"/>
        <w:bottom w:val="none" w:sz="0" w:space="0" w:color="auto"/>
        <w:right w:val="none" w:sz="0" w:space="0" w:color="auto"/>
      </w:divBdr>
    </w:div>
    <w:div w:id="1282306082">
      <w:bodyDiv w:val="1"/>
      <w:marLeft w:val="0"/>
      <w:marRight w:val="0"/>
      <w:marTop w:val="0"/>
      <w:marBottom w:val="0"/>
      <w:divBdr>
        <w:top w:val="none" w:sz="0" w:space="0" w:color="auto"/>
        <w:left w:val="none" w:sz="0" w:space="0" w:color="auto"/>
        <w:bottom w:val="none" w:sz="0" w:space="0" w:color="auto"/>
        <w:right w:val="none" w:sz="0" w:space="0" w:color="auto"/>
      </w:divBdr>
    </w:div>
    <w:div w:id="1361012727">
      <w:bodyDiv w:val="1"/>
      <w:marLeft w:val="0"/>
      <w:marRight w:val="0"/>
      <w:marTop w:val="0"/>
      <w:marBottom w:val="0"/>
      <w:divBdr>
        <w:top w:val="none" w:sz="0" w:space="0" w:color="auto"/>
        <w:left w:val="none" w:sz="0" w:space="0" w:color="auto"/>
        <w:bottom w:val="none" w:sz="0" w:space="0" w:color="auto"/>
        <w:right w:val="none" w:sz="0" w:space="0" w:color="auto"/>
      </w:divBdr>
    </w:div>
    <w:div w:id="1366054276">
      <w:bodyDiv w:val="1"/>
      <w:marLeft w:val="0"/>
      <w:marRight w:val="0"/>
      <w:marTop w:val="0"/>
      <w:marBottom w:val="0"/>
      <w:divBdr>
        <w:top w:val="none" w:sz="0" w:space="0" w:color="auto"/>
        <w:left w:val="none" w:sz="0" w:space="0" w:color="auto"/>
        <w:bottom w:val="none" w:sz="0" w:space="0" w:color="auto"/>
        <w:right w:val="none" w:sz="0" w:space="0" w:color="auto"/>
      </w:divBdr>
    </w:div>
    <w:div w:id="1367028239">
      <w:bodyDiv w:val="1"/>
      <w:marLeft w:val="0"/>
      <w:marRight w:val="0"/>
      <w:marTop w:val="0"/>
      <w:marBottom w:val="0"/>
      <w:divBdr>
        <w:top w:val="none" w:sz="0" w:space="0" w:color="auto"/>
        <w:left w:val="none" w:sz="0" w:space="0" w:color="auto"/>
        <w:bottom w:val="none" w:sz="0" w:space="0" w:color="auto"/>
        <w:right w:val="none" w:sz="0" w:space="0" w:color="auto"/>
      </w:divBdr>
      <w:divsChild>
        <w:div w:id="1597904122">
          <w:marLeft w:val="0"/>
          <w:marRight w:val="0"/>
          <w:marTop w:val="0"/>
          <w:marBottom w:val="300"/>
          <w:divBdr>
            <w:top w:val="none" w:sz="0" w:space="0" w:color="auto"/>
            <w:left w:val="none" w:sz="0" w:space="0" w:color="auto"/>
            <w:bottom w:val="none" w:sz="0" w:space="0" w:color="auto"/>
            <w:right w:val="none" w:sz="0" w:space="0" w:color="auto"/>
          </w:divBdr>
        </w:div>
      </w:divsChild>
    </w:div>
    <w:div w:id="1390304368">
      <w:bodyDiv w:val="1"/>
      <w:marLeft w:val="0"/>
      <w:marRight w:val="0"/>
      <w:marTop w:val="0"/>
      <w:marBottom w:val="0"/>
      <w:divBdr>
        <w:top w:val="none" w:sz="0" w:space="0" w:color="auto"/>
        <w:left w:val="none" w:sz="0" w:space="0" w:color="auto"/>
        <w:bottom w:val="none" w:sz="0" w:space="0" w:color="auto"/>
        <w:right w:val="none" w:sz="0" w:space="0" w:color="auto"/>
      </w:divBdr>
    </w:div>
    <w:div w:id="1403719683">
      <w:bodyDiv w:val="1"/>
      <w:marLeft w:val="0"/>
      <w:marRight w:val="0"/>
      <w:marTop w:val="0"/>
      <w:marBottom w:val="0"/>
      <w:divBdr>
        <w:top w:val="none" w:sz="0" w:space="0" w:color="auto"/>
        <w:left w:val="none" w:sz="0" w:space="0" w:color="auto"/>
        <w:bottom w:val="none" w:sz="0" w:space="0" w:color="auto"/>
        <w:right w:val="none" w:sz="0" w:space="0" w:color="auto"/>
      </w:divBdr>
      <w:divsChild>
        <w:div w:id="1329408058">
          <w:marLeft w:val="0"/>
          <w:marRight w:val="0"/>
          <w:marTop w:val="0"/>
          <w:marBottom w:val="300"/>
          <w:divBdr>
            <w:top w:val="none" w:sz="0" w:space="0" w:color="auto"/>
            <w:left w:val="none" w:sz="0" w:space="0" w:color="auto"/>
            <w:bottom w:val="none" w:sz="0" w:space="0" w:color="auto"/>
            <w:right w:val="none" w:sz="0" w:space="0" w:color="auto"/>
          </w:divBdr>
        </w:div>
      </w:divsChild>
    </w:div>
    <w:div w:id="1419248567">
      <w:bodyDiv w:val="1"/>
      <w:marLeft w:val="0"/>
      <w:marRight w:val="0"/>
      <w:marTop w:val="0"/>
      <w:marBottom w:val="0"/>
      <w:divBdr>
        <w:top w:val="none" w:sz="0" w:space="0" w:color="auto"/>
        <w:left w:val="none" w:sz="0" w:space="0" w:color="auto"/>
        <w:bottom w:val="none" w:sz="0" w:space="0" w:color="auto"/>
        <w:right w:val="none" w:sz="0" w:space="0" w:color="auto"/>
      </w:divBdr>
    </w:div>
    <w:div w:id="1421213751">
      <w:bodyDiv w:val="1"/>
      <w:marLeft w:val="0"/>
      <w:marRight w:val="0"/>
      <w:marTop w:val="0"/>
      <w:marBottom w:val="0"/>
      <w:divBdr>
        <w:top w:val="none" w:sz="0" w:space="0" w:color="auto"/>
        <w:left w:val="none" w:sz="0" w:space="0" w:color="auto"/>
        <w:bottom w:val="none" w:sz="0" w:space="0" w:color="auto"/>
        <w:right w:val="none" w:sz="0" w:space="0" w:color="auto"/>
      </w:divBdr>
      <w:divsChild>
        <w:div w:id="579099486">
          <w:marLeft w:val="0"/>
          <w:marRight w:val="0"/>
          <w:marTop w:val="0"/>
          <w:marBottom w:val="0"/>
          <w:divBdr>
            <w:top w:val="none" w:sz="0" w:space="0" w:color="auto"/>
            <w:left w:val="none" w:sz="0" w:space="0" w:color="auto"/>
            <w:bottom w:val="none" w:sz="0" w:space="0" w:color="auto"/>
            <w:right w:val="none" w:sz="0" w:space="0" w:color="auto"/>
          </w:divBdr>
          <w:divsChild>
            <w:div w:id="80415966">
              <w:marLeft w:val="0"/>
              <w:marRight w:val="0"/>
              <w:marTop w:val="0"/>
              <w:marBottom w:val="0"/>
              <w:divBdr>
                <w:top w:val="none" w:sz="0" w:space="0" w:color="auto"/>
                <w:left w:val="none" w:sz="0" w:space="0" w:color="auto"/>
                <w:bottom w:val="none" w:sz="0" w:space="0" w:color="auto"/>
                <w:right w:val="none" w:sz="0" w:space="0" w:color="auto"/>
              </w:divBdr>
              <w:divsChild>
                <w:div w:id="1623733712">
                  <w:marLeft w:val="0"/>
                  <w:marRight w:val="0"/>
                  <w:marTop w:val="0"/>
                  <w:marBottom w:val="0"/>
                  <w:divBdr>
                    <w:top w:val="none" w:sz="0" w:space="0" w:color="auto"/>
                    <w:left w:val="none" w:sz="0" w:space="0" w:color="auto"/>
                    <w:bottom w:val="none" w:sz="0" w:space="0" w:color="auto"/>
                    <w:right w:val="none" w:sz="0" w:space="0" w:color="auto"/>
                  </w:divBdr>
                  <w:divsChild>
                    <w:div w:id="11187110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431773595">
      <w:bodyDiv w:val="1"/>
      <w:marLeft w:val="0"/>
      <w:marRight w:val="0"/>
      <w:marTop w:val="0"/>
      <w:marBottom w:val="0"/>
      <w:divBdr>
        <w:top w:val="none" w:sz="0" w:space="0" w:color="auto"/>
        <w:left w:val="none" w:sz="0" w:space="0" w:color="auto"/>
        <w:bottom w:val="none" w:sz="0" w:space="0" w:color="auto"/>
        <w:right w:val="none" w:sz="0" w:space="0" w:color="auto"/>
      </w:divBdr>
    </w:div>
    <w:div w:id="1448769742">
      <w:bodyDiv w:val="1"/>
      <w:marLeft w:val="0"/>
      <w:marRight w:val="0"/>
      <w:marTop w:val="0"/>
      <w:marBottom w:val="0"/>
      <w:divBdr>
        <w:top w:val="none" w:sz="0" w:space="0" w:color="auto"/>
        <w:left w:val="none" w:sz="0" w:space="0" w:color="auto"/>
        <w:bottom w:val="none" w:sz="0" w:space="0" w:color="auto"/>
        <w:right w:val="none" w:sz="0" w:space="0" w:color="auto"/>
      </w:divBdr>
    </w:div>
    <w:div w:id="1469468795">
      <w:bodyDiv w:val="1"/>
      <w:marLeft w:val="0"/>
      <w:marRight w:val="0"/>
      <w:marTop w:val="0"/>
      <w:marBottom w:val="0"/>
      <w:divBdr>
        <w:top w:val="none" w:sz="0" w:space="0" w:color="auto"/>
        <w:left w:val="none" w:sz="0" w:space="0" w:color="auto"/>
        <w:bottom w:val="none" w:sz="0" w:space="0" w:color="auto"/>
        <w:right w:val="none" w:sz="0" w:space="0" w:color="auto"/>
      </w:divBdr>
    </w:div>
    <w:div w:id="1471559837">
      <w:bodyDiv w:val="1"/>
      <w:marLeft w:val="0"/>
      <w:marRight w:val="0"/>
      <w:marTop w:val="0"/>
      <w:marBottom w:val="0"/>
      <w:divBdr>
        <w:top w:val="none" w:sz="0" w:space="0" w:color="auto"/>
        <w:left w:val="none" w:sz="0" w:space="0" w:color="auto"/>
        <w:bottom w:val="none" w:sz="0" w:space="0" w:color="auto"/>
        <w:right w:val="none" w:sz="0" w:space="0" w:color="auto"/>
      </w:divBdr>
    </w:div>
    <w:div w:id="1479111534">
      <w:bodyDiv w:val="1"/>
      <w:marLeft w:val="0"/>
      <w:marRight w:val="0"/>
      <w:marTop w:val="0"/>
      <w:marBottom w:val="0"/>
      <w:divBdr>
        <w:top w:val="none" w:sz="0" w:space="0" w:color="auto"/>
        <w:left w:val="none" w:sz="0" w:space="0" w:color="auto"/>
        <w:bottom w:val="none" w:sz="0" w:space="0" w:color="auto"/>
        <w:right w:val="none" w:sz="0" w:space="0" w:color="auto"/>
      </w:divBdr>
    </w:div>
    <w:div w:id="1487823743">
      <w:bodyDiv w:val="1"/>
      <w:marLeft w:val="0"/>
      <w:marRight w:val="0"/>
      <w:marTop w:val="0"/>
      <w:marBottom w:val="0"/>
      <w:divBdr>
        <w:top w:val="none" w:sz="0" w:space="0" w:color="auto"/>
        <w:left w:val="none" w:sz="0" w:space="0" w:color="auto"/>
        <w:bottom w:val="none" w:sz="0" w:space="0" w:color="auto"/>
        <w:right w:val="none" w:sz="0" w:space="0" w:color="auto"/>
      </w:divBdr>
    </w:div>
    <w:div w:id="1501384219">
      <w:bodyDiv w:val="1"/>
      <w:marLeft w:val="0"/>
      <w:marRight w:val="0"/>
      <w:marTop w:val="0"/>
      <w:marBottom w:val="0"/>
      <w:divBdr>
        <w:top w:val="none" w:sz="0" w:space="0" w:color="auto"/>
        <w:left w:val="none" w:sz="0" w:space="0" w:color="auto"/>
        <w:bottom w:val="none" w:sz="0" w:space="0" w:color="auto"/>
        <w:right w:val="none" w:sz="0" w:space="0" w:color="auto"/>
      </w:divBdr>
    </w:div>
    <w:div w:id="1501653144">
      <w:bodyDiv w:val="1"/>
      <w:marLeft w:val="0"/>
      <w:marRight w:val="0"/>
      <w:marTop w:val="0"/>
      <w:marBottom w:val="0"/>
      <w:divBdr>
        <w:top w:val="none" w:sz="0" w:space="0" w:color="auto"/>
        <w:left w:val="none" w:sz="0" w:space="0" w:color="auto"/>
        <w:bottom w:val="none" w:sz="0" w:space="0" w:color="auto"/>
        <w:right w:val="none" w:sz="0" w:space="0" w:color="auto"/>
      </w:divBdr>
    </w:div>
    <w:div w:id="1519781582">
      <w:bodyDiv w:val="1"/>
      <w:marLeft w:val="0"/>
      <w:marRight w:val="0"/>
      <w:marTop w:val="0"/>
      <w:marBottom w:val="0"/>
      <w:divBdr>
        <w:top w:val="none" w:sz="0" w:space="0" w:color="auto"/>
        <w:left w:val="none" w:sz="0" w:space="0" w:color="auto"/>
        <w:bottom w:val="none" w:sz="0" w:space="0" w:color="auto"/>
        <w:right w:val="none" w:sz="0" w:space="0" w:color="auto"/>
      </w:divBdr>
    </w:div>
    <w:div w:id="1531991491">
      <w:bodyDiv w:val="1"/>
      <w:marLeft w:val="0"/>
      <w:marRight w:val="0"/>
      <w:marTop w:val="0"/>
      <w:marBottom w:val="0"/>
      <w:divBdr>
        <w:top w:val="none" w:sz="0" w:space="0" w:color="auto"/>
        <w:left w:val="none" w:sz="0" w:space="0" w:color="auto"/>
        <w:bottom w:val="none" w:sz="0" w:space="0" w:color="auto"/>
        <w:right w:val="none" w:sz="0" w:space="0" w:color="auto"/>
      </w:divBdr>
    </w:div>
    <w:div w:id="1588222834">
      <w:bodyDiv w:val="1"/>
      <w:marLeft w:val="0"/>
      <w:marRight w:val="0"/>
      <w:marTop w:val="0"/>
      <w:marBottom w:val="0"/>
      <w:divBdr>
        <w:top w:val="none" w:sz="0" w:space="0" w:color="auto"/>
        <w:left w:val="none" w:sz="0" w:space="0" w:color="auto"/>
        <w:bottom w:val="none" w:sz="0" w:space="0" w:color="auto"/>
        <w:right w:val="none" w:sz="0" w:space="0" w:color="auto"/>
      </w:divBdr>
    </w:div>
    <w:div w:id="1602300606">
      <w:bodyDiv w:val="1"/>
      <w:marLeft w:val="0"/>
      <w:marRight w:val="0"/>
      <w:marTop w:val="0"/>
      <w:marBottom w:val="0"/>
      <w:divBdr>
        <w:top w:val="none" w:sz="0" w:space="0" w:color="auto"/>
        <w:left w:val="none" w:sz="0" w:space="0" w:color="auto"/>
        <w:bottom w:val="none" w:sz="0" w:space="0" w:color="auto"/>
        <w:right w:val="none" w:sz="0" w:space="0" w:color="auto"/>
      </w:divBdr>
    </w:div>
    <w:div w:id="1637175090">
      <w:bodyDiv w:val="1"/>
      <w:marLeft w:val="0"/>
      <w:marRight w:val="0"/>
      <w:marTop w:val="0"/>
      <w:marBottom w:val="0"/>
      <w:divBdr>
        <w:top w:val="none" w:sz="0" w:space="0" w:color="auto"/>
        <w:left w:val="none" w:sz="0" w:space="0" w:color="auto"/>
        <w:bottom w:val="none" w:sz="0" w:space="0" w:color="auto"/>
        <w:right w:val="none" w:sz="0" w:space="0" w:color="auto"/>
      </w:divBdr>
      <w:divsChild>
        <w:div w:id="1406224949">
          <w:marLeft w:val="0"/>
          <w:marRight w:val="0"/>
          <w:marTop w:val="0"/>
          <w:marBottom w:val="0"/>
          <w:divBdr>
            <w:top w:val="none" w:sz="0" w:space="0" w:color="auto"/>
            <w:left w:val="none" w:sz="0" w:space="0" w:color="auto"/>
            <w:bottom w:val="none" w:sz="0" w:space="0" w:color="auto"/>
            <w:right w:val="none" w:sz="0" w:space="0" w:color="auto"/>
          </w:divBdr>
          <w:divsChild>
            <w:div w:id="1761221633">
              <w:marLeft w:val="0"/>
              <w:marRight w:val="0"/>
              <w:marTop w:val="0"/>
              <w:marBottom w:val="0"/>
              <w:divBdr>
                <w:top w:val="none" w:sz="0" w:space="0" w:color="auto"/>
                <w:left w:val="none" w:sz="0" w:space="0" w:color="auto"/>
                <w:bottom w:val="none" w:sz="0" w:space="0" w:color="auto"/>
                <w:right w:val="none" w:sz="0" w:space="0" w:color="auto"/>
              </w:divBdr>
              <w:divsChild>
                <w:div w:id="1040975952">
                  <w:marLeft w:val="0"/>
                  <w:marRight w:val="0"/>
                  <w:marTop w:val="0"/>
                  <w:marBottom w:val="0"/>
                  <w:divBdr>
                    <w:top w:val="none" w:sz="0" w:space="0" w:color="auto"/>
                    <w:left w:val="none" w:sz="0" w:space="0" w:color="auto"/>
                    <w:bottom w:val="none" w:sz="0" w:space="0" w:color="auto"/>
                    <w:right w:val="none" w:sz="0" w:space="0" w:color="auto"/>
                  </w:divBdr>
                  <w:divsChild>
                    <w:div w:id="14538618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649825089">
      <w:bodyDiv w:val="1"/>
      <w:marLeft w:val="0"/>
      <w:marRight w:val="0"/>
      <w:marTop w:val="0"/>
      <w:marBottom w:val="0"/>
      <w:divBdr>
        <w:top w:val="none" w:sz="0" w:space="0" w:color="auto"/>
        <w:left w:val="none" w:sz="0" w:space="0" w:color="auto"/>
        <w:bottom w:val="none" w:sz="0" w:space="0" w:color="auto"/>
        <w:right w:val="none" w:sz="0" w:space="0" w:color="auto"/>
      </w:divBdr>
    </w:div>
    <w:div w:id="1694109825">
      <w:bodyDiv w:val="1"/>
      <w:marLeft w:val="0"/>
      <w:marRight w:val="0"/>
      <w:marTop w:val="0"/>
      <w:marBottom w:val="0"/>
      <w:divBdr>
        <w:top w:val="none" w:sz="0" w:space="0" w:color="auto"/>
        <w:left w:val="none" w:sz="0" w:space="0" w:color="auto"/>
        <w:bottom w:val="none" w:sz="0" w:space="0" w:color="auto"/>
        <w:right w:val="none" w:sz="0" w:space="0" w:color="auto"/>
      </w:divBdr>
    </w:div>
    <w:div w:id="1695958129">
      <w:bodyDiv w:val="1"/>
      <w:marLeft w:val="0"/>
      <w:marRight w:val="0"/>
      <w:marTop w:val="0"/>
      <w:marBottom w:val="0"/>
      <w:divBdr>
        <w:top w:val="none" w:sz="0" w:space="0" w:color="auto"/>
        <w:left w:val="none" w:sz="0" w:space="0" w:color="auto"/>
        <w:bottom w:val="none" w:sz="0" w:space="0" w:color="auto"/>
        <w:right w:val="none" w:sz="0" w:space="0" w:color="auto"/>
      </w:divBdr>
    </w:div>
    <w:div w:id="1722973368">
      <w:bodyDiv w:val="1"/>
      <w:marLeft w:val="0"/>
      <w:marRight w:val="0"/>
      <w:marTop w:val="0"/>
      <w:marBottom w:val="0"/>
      <w:divBdr>
        <w:top w:val="none" w:sz="0" w:space="0" w:color="auto"/>
        <w:left w:val="none" w:sz="0" w:space="0" w:color="auto"/>
        <w:bottom w:val="none" w:sz="0" w:space="0" w:color="auto"/>
        <w:right w:val="none" w:sz="0" w:space="0" w:color="auto"/>
      </w:divBdr>
    </w:div>
    <w:div w:id="1745294927">
      <w:bodyDiv w:val="1"/>
      <w:marLeft w:val="0"/>
      <w:marRight w:val="0"/>
      <w:marTop w:val="0"/>
      <w:marBottom w:val="0"/>
      <w:divBdr>
        <w:top w:val="none" w:sz="0" w:space="0" w:color="auto"/>
        <w:left w:val="none" w:sz="0" w:space="0" w:color="auto"/>
        <w:bottom w:val="none" w:sz="0" w:space="0" w:color="auto"/>
        <w:right w:val="none" w:sz="0" w:space="0" w:color="auto"/>
      </w:divBdr>
    </w:div>
    <w:div w:id="1746681534">
      <w:bodyDiv w:val="1"/>
      <w:marLeft w:val="0"/>
      <w:marRight w:val="0"/>
      <w:marTop w:val="0"/>
      <w:marBottom w:val="0"/>
      <w:divBdr>
        <w:top w:val="none" w:sz="0" w:space="0" w:color="auto"/>
        <w:left w:val="none" w:sz="0" w:space="0" w:color="auto"/>
        <w:bottom w:val="none" w:sz="0" w:space="0" w:color="auto"/>
        <w:right w:val="none" w:sz="0" w:space="0" w:color="auto"/>
      </w:divBdr>
    </w:div>
    <w:div w:id="1814716361">
      <w:bodyDiv w:val="1"/>
      <w:marLeft w:val="0"/>
      <w:marRight w:val="0"/>
      <w:marTop w:val="0"/>
      <w:marBottom w:val="0"/>
      <w:divBdr>
        <w:top w:val="none" w:sz="0" w:space="0" w:color="auto"/>
        <w:left w:val="none" w:sz="0" w:space="0" w:color="auto"/>
        <w:bottom w:val="none" w:sz="0" w:space="0" w:color="auto"/>
        <w:right w:val="none" w:sz="0" w:space="0" w:color="auto"/>
      </w:divBdr>
    </w:div>
    <w:div w:id="1814831453">
      <w:bodyDiv w:val="1"/>
      <w:marLeft w:val="0"/>
      <w:marRight w:val="0"/>
      <w:marTop w:val="0"/>
      <w:marBottom w:val="0"/>
      <w:divBdr>
        <w:top w:val="none" w:sz="0" w:space="0" w:color="auto"/>
        <w:left w:val="none" w:sz="0" w:space="0" w:color="auto"/>
        <w:bottom w:val="none" w:sz="0" w:space="0" w:color="auto"/>
        <w:right w:val="none" w:sz="0" w:space="0" w:color="auto"/>
      </w:divBdr>
    </w:div>
    <w:div w:id="1847591363">
      <w:bodyDiv w:val="1"/>
      <w:marLeft w:val="0"/>
      <w:marRight w:val="0"/>
      <w:marTop w:val="0"/>
      <w:marBottom w:val="0"/>
      <w:divBdr>
        <w:top w:val="none" w:sz="0" w:space="0" w:color="auto"/>
        <w:left w:val="none" w:sz="0" w:space="0" w:color="auto"/>
        <w:bottom w:val="none" w:sz="0" w:space="0" w:color="auto"/>
        <w:right w:val="none" w:sz="0" w:space="0" w:color="auto"/>
      </w:divBdr>
    </w:div>
    <w:div w:id="1849438455">
      <w:bodyDiv w:val="1"/>
      <w:marLeft w:val="0"/>
      <w:marRight w:val="0"/>
      <w:marTop w:val="0"/>
      <w:marBottom w:val="0"/>
      <w:divBdr>
        <w:top w:val="none" w:sz="0" w:space="0" w:color="auto"/>
        <w:left w:val="none" w:sz="0" w:space="0" w:color="auto"/>
        <w:bottom w:val="none" w:sz="0" w:space="0" w:color="auto"/>
        <w:right w:val="none" w:sz="0" w:space="0" w:color="auto"/>
      </w:divBdr>
    </w:div>
    <w:div w:id="1861777217">
      <w:bodyDiv w:val="1"/>
      <w:marLeft w:val="0"/>
      <w:marRight w:val="0"/>
      <w:marTop w:val="0"/>
      <w:marBottom w:val="0"/>
      <w:divBdr>
        <w:top w:val="none" w:sz="0" w:space="0" w:color="auto"/>
        <w:left w:val="none" w:sz="0" w:space="0" w:color="auto"/>
        <w:bottom w:val="none" w:sz="0" w:space="0" w:color="auto"/>
        <w:right w:val="none" w:sz="0" w:space="0" w:color="auto"/>
      </w:divBdr>
    </w:div>
    <w:div w:id="1898397173">
      <w:bodyDiv w:val="1"/>
      <w:marLeft w:val="0"/>
      <w:marRight w:val="0"/>
      <w:marTop w:val="0"/>
      <w:marBottom w:val="0"/>
      <w:divBdr>
        <w:top w:val="none" w:sz="0" w:space="0" w:color="auto"/>
        <w:left w:val="none" w:sz="0" w:space="0" w:color="auto"/>
        <w:bottom w:val="none" w:sz="0" w:space="0" w:color="auto"/>
        <w:right w:val="none" w:sz="0" w:space="0" w:color="auto"/>
      </w:divBdr>
    </w:div>
    <w:div w:id="1902209092">
      <w:bodyDiv w:val="1"/>
      <w:marLeft w:val="0"/>
      <w:marRight w:val="0"/>
      <w:marTop w:val="0"/>
      <w:marBottom w:val="0"/>
      <w:divBdr>
        <w:top w:val="none" w:sz="0" w:space="0" w:color="auto"/>
        <w:left w:val="none" w:sz="0" w:space="0" w:color="auto"/>
        <w:bottom w:val="none" w:sz="0" w:space="0" w:color="auto"/>
        <w:right w:val="none" w:sz="0" w:space="0" w:color="auto"/>
      </w:divBdr>
    </w:div>
    <w:div w:id="1948612313">
      <w:bodyDiv w:val="1"/>
      <w:marLeft w:val="0"/>
      <w:marRight w:val="0"/>
      <w:marTop w:val="0"/>
      <w:marBottom w:val="0"/>
      <w:divBdr>
        <w:top w:val="none" w:sz="0" w:space="0" w:color="auto"/>
        <w:left w:val="none" w:sz="0" w:space="0" w:color="auto"/>
        <w:bottom w:val="none" w:sz="0" w:space="0" w:color="auto"/>
        <w:right w:val="none" w:sz="0" w:space="0" w:color="auto"/>
      </w:divBdr>
    </w:div>
    <w:div w:id="1992320332">
      <w:bodyDiv w:val="1"/>
      <w:marLeft w:val="0"/>
      <w:marRight w:val="0"/>
      <w:marTop w:val="0"/>
      <w:marBottom w:val="0"/>
      <w:divBdr>
        <w:top w:val="none" w:sz="0" w:space="0" w:color="auto"/>
        <w:left w:val="none" w:sz="0" w:space="0" w:color="auto"/>
        <w:bottom w:val="none" w:sz="0" w:space="0" w:color="auto"/>
        <w:right w:val="none" w:sz="0" w:space="0" w:color="auto"/>
      </w:divBdr>
    </w:div>
    <w:div w:id="2006782708">
      <w:bodyDiv w:val="1"/>
      <w:marLeft w:val="0"/>
      <w:marRight w:val="0"/>
      <w:marTop w:val="0"/>
      <w:marBottom w:val="0"/>
      <w:divBdr>
        <w:top w:val="none" w:sz="0" w:space="0" w:color="auto"/>
        <w:left w:val="none" w:sz="0" w:space="0" w:color="auto"/>
        <w:bottom w:val="none" w:sz="0" w:space="0" w:color="auto"/>
        <w:right w:val="none" w:sz="0" w:space="0" w:color="auto"/>
      </w:divBdr>
    </w:div>
    <w:div w:id="2078630260">
      <w:bodyDiv w:val="1"/>
      <w:marLeft w:val="0"/>
      <w:marRight w:val="0"/>
      <w:marTop w:val="0"/>
      <w:marBottom w:val="0"/>
      <w:divBdr>
        <w:top w:val="none" w:sz="0" w:space="0" w:color="auto"/>
        <w:left w:val="none" w:sz="0" w:space="0" w:color="auto"/>
        <w:bottom w:val="none" w:sz="0" w:space="0" w:color="auto"/>
        <w:right w:val="none" w:sz="0" w:space="0" w:color="auto"/>
      </w:divBdr>
    </w:div>
    <w:div w:id="2081248616">
      <w:bodyDiv w:val="1"/>
      <w:marLeft w:val="0"/>
      <w:marRight w:val="0"/>
      <w:marTop w:val="0"/>
      <w:marBottom w:val="0"/>
      <w:divBdr>
        <w:top w:val="none" w:sz="0" w:space="0" w:color="auto"/>
        <w:left w:val="none" w:sz="0" w:space="0" w:color="auto"/>
        <w:bottom w:val="none" w:sz="0" w:space="0" w:color="auto"/>
        <w:right w:val="none" w:sz="0" w:space="0" w:color="auto"/>
      </w:divBdr>
    </w:div>
    <w:div w:id="2087531686">
      <w:bodyDiv w:val="1"/>
      <w:marLeft w:val="0"/>
      <w:marRight w:val="0"/>
      <w:marTop w:val="0"/>
      <w:marBottom w:val="0"/>
      <w:divBdr>
        <w:top w:val="none" w:sz="0" w:space="0" w:color="auto"/>
        <w:left w:val="none" w:sz="0" w:space="0" w:color="auto"/>
        <w:bottom w:val="none" w:sz="0" w:space="0" w:color="auto"/>
        <w:right w:val="none" w:sz="0" w:space="0" w:color="auto"/>
      </w:divBdr>
    </w:div>
    <w:div w:id="2101443686">
      <w:bodyDiv w:val="1"/>
      <w:marLeft w:val="0"/>
      <w:marRight w:val="0"/>
      <w:marTop w:val="0"/>
      <w:marBottom w:val="0"/>
      <w:divBdr>
        <w:top w:val="none" w:sz="0" w:space="0" w:color="auto"/>
        <w:left w:val="none" w:sz="0" w:space="0" w:color="auto"/>
        <w:bottom w:val="none" w:sz="0" w:space="0" w:color="auto"/>
        <w:right w:val="none" w:sz="0" w:space="0" w:color="auto"/>
      </w:divBdr>
      <w:divsChild>
        <w:div w:id="1501462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7259941">
          <w:blockQuote w:val="1"/>
          <w:marLeft w:val="720"/>
          <w:marRight w:val="720"/>
          <w:marTop w:val="100"/>
          <w:marBottom w:val="100"/>
          <w:divBdr>
            <w:top w:val="none" w:sz="0" w:space="0" w:color="auto"/>
            <w:left w:val="none" w:sz="0" w:space="0" w:color="auto"/>
            <w:bottom w:val="none" w:sz="0" w:space="0" w:color="auto"/>
            <w:right w:val="none" w:sz="0" w:space="0" w:color="auto"/>
          </w:divBdr>
        </w:div>
        <w:div w:id="3522214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5208">
          <w:blockQuote w:val="1"/>
          <w:marLeft w:val="720"/>
          <w:marRight w:val="720"/>
          <w:marTop w:val="100"/>
          <w:marBottom w:val="100"/>
          <w:divBdr>
            <w:top w:val="none" w:sz="0" w:space="0" w:color="auto"/>
            <w:left w:val="none" w:sz="0" w:space="0" w:color="auto"/>
            <w:bottom w:val="none" w:sz="0" w:space="0" w:color="auto"/>
            <w:right w:val="none" w:sz="0" w:space="0" w:color="auto"/>
          </w:divBdr>
        </w:div>
        <w:div w:id="274293683">
          <w:marLeft w:val="0"/>
          <w:marRight w:val="0"/>
          <w:marTop w:val="0"/>
          <w:marBottom w:val="0"/>
          <w:divBdr>
            <w:top w:val="none" w:sz="0" w:space="0" w:color="auto"/>
            <w:left w:val="none" w:sz="0" w:space="0" w:color="auto"/>
            <w:bottom w:val="none" w:sz="0" w:space="0" w:color="auto"/>
            <w:right w:val="none" w:sz="0" w:space="0" w:color="auto"/>
          </w:divBdr>
          <w:divsChild>
            <w:div w:id="187703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101635">
      <w:bodyDiv w:val="1"/>
      <w:marLeft w:val="0"/>
      <w:marRight w:val="0"/>
      <w:marTop w:val="0"/>
      <w:marBottom w:val="0"/>
      <w:divBdr>
        <w:top w:val="none" w:sz="0" w:space="0" w:color="auto"/>
        <w:left w:val="none" w:sz="0" w:space="0" w:color="auto"/>
        <w:bottom w:val="none" w:sz="0" w:space="0" w:color="auto"/>
        <w:right w:val="none" w:sz="0" w:space="0" w:color="auto"/>
      </w:divBdr>
    </w:div>
    <w:div w:id="2108113065">
      <w:bodyDiv w:val="1"/>
      <w:marLeft w:val="0"/>
      <w:marRight w:val="0"/>
      <w:marTop w:val="0"/>
      <w:marBottom w:val="0"/>
      <w:divBdr>
        <w:top w:val="none" w:sz="0" w:space="0" w:color="auto"/>
        <w:left w:val="none" w:sz="0" w:space="0" w:color="auto"/>
        <w:bottom w:val="none" w:sz="0" w:space="0" w:color="auto"/>
        <w:right w:val="none" w:sz="0" w:space="0" w:color="auto"/>
      </w:divBdr>
    </w:div>
    <w:div w:id="2118980698">
      <w:bodyDiv w:val="1"/>
      <w:marLeft w:val="0"/>
      <w:marRight w:val="0"/>
      <w:marTop w:val="0"/>
      <w:marBottom w:val="0"/>
      <w:divBdr>
        <w:top w:val="none" w:sz="0" w:space="0" w:color="auto"/>
        <w:left w:val="none" w:sz="0" w:space="0" w:color="auto"/>
        <w:bottom w:val="none" w:sz="0" w:space="0" w:color="auto"/>
        <w:right w:val="none" w:sz="0" w:space="0" w:color="auto"/>
      </w:divBdr>
    </w:div>
    <w:div w:id="2121486495">
      <w:bodyDiv w:val="1"/>
      <w:marLeft w:val="0"/>
      <w:marRight w:val="0"/>
      <w:marTop w:val="0"/>
      <w:marBottom w:val="0"/>
      <w:divBdr>
        <w:top w:val="none" w:sz="0" w:space="0" w:color="auto"/>
        <w:left w:val="none" w:sz="0" w:space="0" w:color="auto"/>
        <w:bottom w:val="none" w:sz="0" w:space="0" w:color="auto"/>
        <w:right w:val="none" w:sz="0" w:space="0" w:color="auto"/>
      </w:divBdr>
    </w:div>
    <w:div w:id="214115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7/0033-295X.84.2.191" TargetMode="External"/><Relationship Id="rId13" Type="http://schemas.openxmlformats.org/officeDocument/2006/relationships/hyperlink" Target="https://m2.teluq.ca/pluginfile.php/976199/mod_folder/content/0/PDF/Merrill_2007.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4000/rfp.4723" TargetMode="External"/><Relationship Id="rId17" Type="http://schemas.openxmlformats.org/officeDocument/2006/relationships/hyperlink" Target="https://m2.teluq.ca/pluginfile.php/976199/mod_folder/content/0/PDF/TED6210_Smith_2005.pdf" TargetMode="External"/><Relationship Id="rId2" Type="http://schemas.openxmlformats.org/officeDocument/2006/relationships/numbering" Target="numbering.xml"/><Relationship Id="rId16" Type="http://schemas.openxmlformats.org/officeDocument/2006/relationships/hyperlink" Target="https://m2.teluq.ca/pluginfile.php/976199/mod_folder/content/0/PDF/TED6210_Silber_2006.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207/s15430421tip4104_2" TargetMode="External"/><Relationship Id="rId5" Type="http://schemas.openxmlformats.org/officeDocument/2006/relationships/webSettings" Target="webSettings.xml"/><Relationship Id="rId15" Type="http://schemas.openxmlformats.org/officeDocument/2006/relationships/hyperlink" Target="https://m2.teluq.ca/pluginfile.php/976199/mod_folder/content/0/PDF/TED6210_Richey_2011.pdf" TargetMode="External"/><Relationship Id="rId10" Type="http://schemas.openxmlformats.org/officeDocument/2006/relationships/hyperlink" Target="https://www.celt.iastate.edu/wp-content/uploads/2015/09/RevisedBloomsHandout-1.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m2.teluq.ca/pluginfile.php/976199/mod_folder/content/0/PDF/TED6210_Carrette_2010.pdf" TargetMode="External"/><Relationship Id="rId14" Type="http://schemas.openxmlformats.org/officeDocument/2006/relationships/hyperlink" Target="https://m2.teluq.ca/pluginfile.php/976199/mod_folder/content/0/PDF/pmed20078p232.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386FB-3209-2246-A77A-A94AF12F2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10</Pages>
  <Words>2668</Words>
  <Characters>14676</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m</dc:creator>
  <cp:keywords/>
  <dc:description/>
  <cp:lastModifiedBy>h m</cp:lastModifiedBy>
  <cp:revision>17</cp:revision>
  <dcterms:created xsi:type="dcterms:W3CDTF">2026-01-23T21:09:00Z</dcterms:created>
  <dcterms:modified xsi:type="dcterms:W3CDTF">2026-04-06T15:54:00Z</dcterms:modified>
</cp:coreProperties>
</file>